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DEEA5">
      <w:pPr>
        <w:rPr>
          <w:sz w:val="20"/>
          <w:szCs w:val="20"/>
        </w:rPr>
        <w:sectPr>
          <w:headerReference r:id="rId5" w:type="first"/>
          <w:footerReference r:id="rId7" w:type="first"/>
          <w:headerReference r:id="rId4" w:type="default"/>
          <w:footerReference r:id="rId6" w:type="default"/>
          <w:pgSz w:w="11906" w:h="16838"/>
          <w:pgMar w:top="1134" w:right="1418" w:bottom="1701" w:left="1418" w:header="1126" w:footer="851" w:gutter="0"/>
          <w:cols w:space="708" w:num="1"/>
          <w:docGrid w:linePitch="360" w:charSpace="0"/>
        </w:sectPr>
      </w:pPr>
    </w:p>
    <w:p w14:paraId="3642D1CD">
      <w:pPr>
        <w:rPr>
          <w:sz w:val="20"/>
          <w:szCs w:val="20"/>
        </w:rPr>
      </w:pPr>
    </w:p>
    <w:p w14:paraId="133B58A1">
      <w:pPr>
        <w:rPr>
          <w:sz w:val="20"/>
          <w:szCs w:val="20"/>
        </w:rPr>
      </w:pPr>
    </w:p>
    <w:p w14:paraId="14D9D8AF">
      <w:pPr>
        <w:jc w:val="center"/>
        <w:rPr>
          <w:rStyle w:val="15"/>
          <w:sz w:val="20"/>
          <w:szCs w:val="20"/>
        </w:rPr>
      </w:pPr>
    </w:p>
    <w:p w14:paraId="35E779CC">
      <w:pPr>
        <w:jc w:val="center"/>
        <w:rPr>
          <w:rStyle w:val="15"/>
          <w:sz w:val="20"/>
          <w:szCs w:val="20"/>
        </w:rPr>
      </w:pPr>
      <w:r>
        <w:rPr>
          <w:rStyle w:val="15"/>
          <w:sz w:val="20"/>
          <w:szCs w:val="20"/>
        </w:rPr>
        <w:t>MARCHÉ PUBLIC DE SERVICES</w:t>
      </w:r>
    </w:p>
    <w:p w14:paraId="2B190652">
      <w:pPr>
        <w:jc w:val="center"/>
        <w:rPr>
          <w:rStyle w:val="15"/>
          <w:sz w:val="20"/>
          <w:szCs w:val="20"/>
        </w:rPr>
      </w:pPr>
      <w:r>
        <w:rPr>
          <w:rStyle w:val="15"/>
          <w:sz w:val="20"/>
          <w:szCs w:val="20"/>
        </w:rPr>
        <w:t>Procédure adaptée</w:t>
      </w:r>
    </w:p>
    <w:p w14:paraId="7A722723">
      <w:pPr>
        <w:jc w:val="center"/>
        <w:rPr>
          <w:sz w:val="20"/>
          <w:szCs w:val="20"/>
        </w:rPr>
      </w:pPr>
    </w:p>
    <w:p w14:paraId="56FD2BA2">
      <w:pPr>
        <w:pStyle w:val="16"/>
        <w:spacing w:before="0" w:after="0"/>
        <w:rPr>
          <w:sz w:val="20"/>
          <w:szCs w:val="20"/>
        </w:rPr>
      </w:pPr>
      <w:bookmarkStart w:id="0" w:name="_Hlk177049246"/>
      <w:bookmarkStart w:id="1" w:name="_Hlk178169239"/>
      <w:r>
        <w:rPr>
          <w:sz w:val="20"/>
          <w:szCs w:val="20"/>
        </w:rPr>
        <w:t>PRESTATION DE FORMATION INFORMATIQUE</w:t>
      </w:r>
      <w:bookmarkEnd w:id="0"/>
      <w:bookmarkEnd w:id="1"/>
      <w:r>
        <w:rPr>
          <w:sz w:val="20"/>
          <w:szCs w:val="20"/>
        </w:rPr>
        <w:t xml:space="preserve"> </w:t>
      </w:r>
    </w:p>
    <w:p w14:paraId="0C60B349"/>
    <w:p w14:paraId="5E9CEE26">
      <w:pPr>
        <w:pStyle w:val="16"/>
        <w:spacing w:before="0" w:after="0"/>
        <w:rPr>
          <w:sz w:val="20"/>
          <w:szCs w:val="20"/>
        </w:rPr>
      </w:pPr>
      <w:r>
        <w:rPr>
          <w:sz w:val="20"/>
          <w:szCs w:val="20"/>
        </w:rPr>
        <w:t>DANA Intune MAC</w:t>
      </w:r>
    </w:p>
    <w:p w14:paraId="1C5CBDD7"/>
    <w:p w14:paraId="65E65BD5"/>
    <w:p w14:paraId="235F4BCC">
      <w:pPr>
        <w:pStyle w:val="16"/>
        <w:rPr>
          <w:rStyle w:val="15"/>
          <w:b w:val="0"/>
          <w:iCs w:val="0"/>
          <w:sz w:val="20"/>
          <w:szCs w:val="20"/>
        </w:rPr>
      </w:pPr>
      <w:r>
        <w:rPr>
          <w:rStyle w:val="15"/>
          <w:b w:val="0"/>
          <w:iCs w:val="0"/>
          <w:sz w:val="20"/>
          <w:szCs w:val="20"/>
        </w:rPr>
        <w:t>CAHIER DES CLAUSES PARTICULIÈRES VALANT ACTE D’ENGAGEMENT (CCP-AE)</w:t>
      </w:r>
    </w:p>
    <w:p w14:paraId="4E3D02BF">
      <w:pPr>
        <w:rPr>
          <w:rStyle w:val="15"/>
          <w:sz w:val="20"/>
          <w:szCs w:val="20"/>
        </w:rPr>
      </w:pPr>
    </w:p>
    <w:p w14:paraId="410CD828">
      <w:pPr>
        <w:jc w:val="center"/>
        <w:rPr>
          <w:sz w:val="20"/>
          <w:szCs w:val="20"/>
        </w:rPr>
      </w:pPr>
      <w:r>
        <w:rPr>
          <w:rStyle w:val="15"/>
          <w:sz w:val="20"/>
          <w:szCs w:val="20"/>
        </w:rPr>
        <w:t>GBM N° 26010</w:t>
      </w:r>
    </w:p>
    <w:p w14:paraId="6E355B8A">
      <w:pPr>
        <w:rPr>
          <w:sz w:val="20"/>
          <w:szCs w:val="20"/>
        </w:rPr>
      </w:pPr>
    </w:p>
    <w:p w14:paraId="10059F98">
      <w:pPr>
        <w:pBdr>
          <w:top w:val="single" w:color="auto" w:sz="4" w:space="1"/>
          <w:left w:val="single" w:color="auto" w:sz="4" w:space="4"/>
          <w:bottom w:val="single" w:color="auto" w:sz="4" w:space="1"/>
          <w:right w:val="single" w:color="auto" w:sz="4" w:space="4"/>
        </w:pBdr>
        <w:jc w:val="center"/>
        <w:rPr>
          <w:sz w:val="20"/>
          <w:szCs w:val="20"/>
        </w:rPr>
      </w:pPr>
      <w:r>
        <w:rPr>
          <w:sz w:val="20"/>
          <w:szCs w:val="20"/>
        </w:rPr>
        <w:t>Marché n°</w:t>
      </w:r>
    </w:p>
    <w:p w14:paraId="6C9585F5">
      <w:pPr>
        <w:pBdr>
          <w:top w:val="single" w:color="auto" w:sz="4" w:space="1"/>
          <w:left w:val="single" w:color="auto" w:sz="4" w:space="4"/>
          <w:bottom w:val="single" w:color="auto" w:sz="4" w:space="1"/>
          <w:right w:val="single" w:color="auto" w:sz="4" w:space="4"/>
        </w:pBdr>
        <w:jc w:val="center"/>
        <w:rPr>
          <w:sz w:val="20"/>
          <w:szCs w:val="20"/>
        </w:rPr>
      </w:pPr>
    </w:p>
    <w:p w14:paraId="38CE5A13">
      <w:pPr>
        <w:pBdr>
          <w:top w:val="single" w:color="auto" w:sz="4" w:space="1"/>
          <w:left w:val="single" w:color="auto" w:sz="4" w:space="4"/>
          <w:bottom w:val="single" w:color="auto" w:sz="4" w:space="1"/>
          <w:right w:val="single" w:color="auto" w:sz="4" w:space="4"/>
        </w:pBdr>
        <w:jc w:val="center"/>
        <w:rPr>
          <w:sz w:val="20"/>
          <w:szCs w:val="20"/>
        </w:rPr>
      </w:pPr>
    </w:p>
    <w:p w14:paraId="42C83168">
      <w:pPr>
        <w:pBdr>
          <w:top w:val="single" w:color="auto" w:sz="4" w:space="1"/>
          <w:left w:val="single" w:color="auto" w:sz="4" w:space="4"/>
          <w:bottom w:val="single" w:color="auto" w:sz="4" w:space="1"/>
          <w:right w:val="single" w:color="auto" w:sz="4" w:space="4"/>
        </w:pBdr>
        <w:jc w:val="center"/>
        <w:rPr>
          <w:sz w:val="20"/>
          <w:szCs w:val="20"/>
        </w:rPr>
      </w:pPr>
    </w:p>
    <w:p w14:paraId="17494C13">
      <w:pPr>
        <w:jc w:val="center"/>
        <w:rPr>
          <w:sz w:val="20"/>
          <w:szCs w:val="20"/>
        </w:rPr>
      </w:pPr>
    </w:p>
    <w:p w14:paraId="08061916">
      <w:pPr>
        <w:jc w:val="center"/>
        <w:rPr>
          <w:sz w:val="20"/>
          <w:szCs w:val="20"/>
        </w:rPr>
      </w:pPr>
    </w:p>
    <w:p w14:paraId="332C3435">
      <w:pPr>
        <w:pStyle w:val="64"/>
        <w:shd w:val="clear" w:color="auto" w:fill="C2E0EB" w:themeFill="accent5" w:themeFillTint="66"/>
        <w:jc w:val="center"/>
        <w:rPr>
          <w:b/>
          <w:bCs/>
          <w:sz w:val="20"/>
          <w:szCs w:val="20"/>
        </w:rPr>
      </w:pPr>
      <w:r>
        <w:rPr>
          <w:b/>
          <w:bCs/>
          <w:sz w:val="20"/>
          <w:szCs w:val="20"/>
        </w:rPr>
        <w:t>Service responsable de la passation du marché :</w:t>
      </w:r>
    </w:p>
    <w:p w14:paraId="41DBB10B">
      <w:pPr>
        <w:pStyle w:val="64"/>
        <w:shd w:val="clear" w:color="auto" w:fill="C2E0EB" w:themeFill="accent5" w:themeFillTint="66"/>
        <w:jc w:val="center"/>
        <w:rPr>
          <w:sz w:val="20"/>
          <w:szCs w:val="20"/>
        </w:rPr>
      </w:pPr>
      <w:r>
        <w:rPr>
          <w:sz w:val="20"/>
          <w:szCs w:val="20"/>
        </w:rPr>
        <w:t>Secrétariat Général</w:t>
      </w:r>
    </w:p>
    <w:p w14:paraId="2423BA08">
      <w:pPr>
        <w:pStyle w:val="64"/>
        <w:shd w:val="clear" w:color="auto" w:fill="C2E0EB" w:themeFill="accent5" w:themeFillTint="66"/>
        <w:jc w:val="center"/>
        <w:rPr>
          <w:sz w:val="20"/>
          <w:szCs w:val="20"/>
        </w:rPr>
      </w:pPr>
      <w:r>
        <w:rPr>
          <w:sz w:val="20"/>
          <w:szCs w:val="20"/>
        </w:rPr>
        <w:t>Service des Achats et des Marchés</w:t>
      </w:r>
    </w:p>
    <w:p w14:paraId="09A47FE1">
      <w:pPr>
        <w:pStyle w:val="64"/>
        <w:shd w:val="clear" w:color="auto" w:fill="C2E0EB" w:themeFill="accent5" w:themeFillTint="66"/>
        <w:jc w:val="center"/>
        <w:rPr>
          <w:sz w:val="20"/>
          <w:szCs w:val="20"/>
        </w:rPr>
      </w:pPr>
      <w:r>
        <w:rPr>
          <w:sz w:val="20"/>
          <w:szCs w:val="20"/>
        </w:rPr>
        <w:t>Département des marchés</w:t>
      </w:r>
    </w:p>
    <w:p w14:paraId="06CA8C58">
      <w:pPr>
        <w:pStyle w:val="64"/>
        <w:shd w:val="clear" w:color="auto" w:fill="C2E0EB" w:themeFill="accent5" w:themeFillTint="66"/>
        <w:jc w:val="center"/>
        <w:rPr>
          <w:sz w:val="20"/>
          <w:szCs w:val="20"/>
        </w:rPr>
      </w:pPr>
      <w:r>
        <w:rPr>
          <w:sz w:val="20"/>
          <w:szCs w:val="20"/>
        </w:rPr>
        <w:t>73 avenue de Paris</w:t>
      </w:r>
    </w:p>
    <w:p w14:paraId="73F8F76D">
      <w:pPr>
        <w:pStyle w:val="64"/>
        <w:shd w:val="clear" w:color="auto" w:fill="C2E0EB" w:themeFill="accent5" w:themeFillTint="66"/>
        <w:jc w:val="center"/>
        <w:rPr>
          <w:sz w:val="20"/>
          <w:szCs w:val="20"/>
        </w:rPr>
      </w:pPr>
      <w:r>
        <w:rPr>
          <w:sz w:val="20"/>
          <w:szCs w:val="20"/>
        </w:rPr>
        <w:t>94165 Saint-Mandé CEDEX</w:t>
      </w:r>
    </w:p>
    <w:p w14:paraId="5E8D31A6">
      <w:pPr>
        <w:rPr>
          <w:sz w:val="20"/>
          <w:szCs w:val="20"/>
        </w:rPr>
      </w:pPr>
    </w:p>
    <w:p w14:paraId="1D34480B">
      <w:pPr>
        <w:rPr>
          <w:sz w:val="20"/>
          <w:szCs w:val="20"/>
        </w:rPr>
      </w:pPr>
    </w:p>
    <w:p w14:paraId="51BF799C">
      <w:pPr>
        <w:rPr>
          <w:sz w:val="20"/>
          <w:szCs w:val="20"/>
        </w:rPr>
      </w:pPr>
    </w:p>
    <w:p w14:paraId="29CD0F0F">
      <w:pPr>
        <w:rPr>
          <w:sz w:val="20"/>
          <w:szCs w:val="20"/>
        </w:rPr>
      </w:pPr>
      <w:r>
        <w:rPr>
          <w:sz w:val="20"/>
          <w:szCs w:val="20"/>
        </w:rPr>
        <w:br w:type="page"/>
      </w:r>
    </w:p>
    <w:p w14:paraId="40A1E3AD">
      <w:pPr>
        <w:pStyle w:val="2"/>
        <w:pageBreakBefore/>
        <w:ind w:left="431" w:hanging="431"/>
        <w:rPr>
          <w:sz w:val="20"/>
          <w:szCs w:val="20"/>
        </w:rPr>
      </w:pPr>
      <w:r>
        <w:rPr>
          <w:sz w:val="20"/>
          <w:szCs w:val="20"/>
        </w:rPr>
        <w:t>IDENTIFICATION DES PARTIES</w:t>
      </w:r>
    </w:p>
    <w:p w14:paraId="04C12612">
      <w:pPr>
        <w:pStyle w:val="3"/>
        <w:rPr>
          <w:sz w:val="20"/>
          <w:szCs w:val="20"/>
        </w:rPr>
      </w:pPr>
      <w:r>
        <w:rPr>
          <w:sz w:val="20"/>
          <w:szCs w:val="20"/>
        </w:rPr>
        <w:t>Désignation de l’acheteur</w:t>
      </w:r>
    </w:p>
    <w:p w14:paraId="1E688A53">
      <w:pPr>
        <w:contextualSpacing/>
        <w:rPr>
          <w:sz w:val="20"/>
          <w:szCs w:val="20"/>
        </w:rPr>
      </w:pPr>
      <w:r>
        <w:rPr>
          <w:sz w:val="20"/>
          <w:szCs w:val="20"/>
        </w:rPr>
        <w:t>Institut national de l’information géographique et forestière (IGN)</w:t>
      </w:r>
    </w:p>
    <w:p w14:paraId="2B8F4315">
      <w:pPr>
        <w:contextualSpacing/>
        <w:rPr>
          <w:sz w:val="20"/>
          <w:szCs w:val="20"/>
        </w:rPr>
      </w:pPr>
      <w:bookmarkStart w:id="2" w:name="_Hlk177469089"/>
      <w:r>
        <w:rPr>
          <w:sz w:val="20"/>
          <w:szCs w:val="20"/>
        </w:rPr>
        <w:t>73, avenue de paris – 94165 Saint-Mandé</w:t>
      </w:r>
    </w:p>
    <w:bookmarkEnd w:id="2"/>
    <w:p w14:paraId="7EFAC43C">
      <w:pPr>
        <w:contextualSpacing/>
        <w:rPr>
          <w:sz w:val="20"/>
          <w:szCs w:val="20"/>
        </w:rPr>
      </w:pPr>
      <w:r>
        <w:rPr>
          <w:sz w:val="20"/>
          <w:szCs w:val="20"/>
        </w:rPr>
        <w:t xml:space="preserve">Tél. : 01 43 98 82 16 </w:t>
      </w:r>
    </w:p>
    <w:p w14:paraId="75471FB7">
      <w:pPr>
        <w:rPr>
          <w:sz w:val="20"/>
          <w:szCs w:val="20"/>
        </w:rPr>
      </w:pPr>
      <w:r>
        <w:rPr>
          <w:sz w:val="20"/>
          <w:szCs w:val="20"/>
        </w:rPr>
        <w:t xml:space="preserve">Courriel : </w:t>
      </w:r>
      <w:r>
        <w:fldChar w:fldCharType="begin"/>
      </w:r>
      <w:r>
        <w:instrText xml:space="preserve"> HYPERLINK "mailto:marches-publics@ign.fr" </w:instrText>
      </w:r>
      <w:r>
        <w:fldChar w:fldCharType="separate"/>
      </w:r>
      <w:r>
        <w:rPr>
          <w:rStyle w:val="12"/>
          <w:sz w:val="20"/>
          <w:szCs w:val="20"/>
        </w:rPr>
        <w:t>marches-publics@ign.fr</w:t>
      </w:r>
      <w:r>
        <w:rPr>
          <w:rStyle w:val="12"/>
          <w:sz w:val="20"/>
          <w:szCs w:val="20"/>
        </w:rPr>
        <w:fldChar w:fldCharType="end"/>
      </w:r>
    </w:p>
    <w:p w14:paraId="6EAD1077">
      <w:pPr>
        <w:rPr>
          <w:sz w:val="20"/>
          <w:szCs w:val="20"/>
        </w:rPr>
      </w:pPr>
      <w:r>
        <w:rPr>
          <w:sz w:val="20"/>
          <w:szCs w:val="20"/>
        </w:rPr>
        <w:t>Représentant</w:t>
      </w:r>
      <w:r>
        <w:rPr>
          <w:rFonts w:ascii="Calibri" w:hAnsi="Calibri" w:cs="Calibri"/>
          <w:sz w:val="20"/>
          <w:szCs w:val="20"/>
        </w:rPr>
        <w:t> </w:t>
      </w:r>
      <w:r>
        <w:rPr>
          <w:sz w:val="20"/>
          <w:szCs w:val="20"/>
        </w:rPr>
        <w:t>: SORIANO Sébastien, directeur général, nommé par décret du 16</w:t>
      </w:r>
      <w:r>
        <w:rPr>
          <w:rFonts w:ascii="Calibri" w:hAnsi="Calibri" w:cs="Calibri"/>
          <w:sz w:val="20"/>
          <w:szCs w:val="20"/>
        </w:rPr>
        <w:t> </w:t>
      </w:r>
      <w:r>
        <w:rPr>
          <w:sz w:val="20"/>
          <w:szCs w:val="20"/>
        </w:rPr>
        <w:t>décembre 2020 (JORF n° 0304 du 17 décembre 2020)</w:t>
      </w:r>
    </w:p>
    <w:p w14:paraId="4E34AFEB">
      <w:pPr>
        <w:pStyle w:val="3"/>
        <w:rPr>
          <w:sz w:val="20"/>
          <w:szCs w:val="20"/>
        </w:rPr>
      </w:pPr>
      <w:r>
        <w:rPr>
          <w:sz w:val="20"/>
          <w:szCs w:val="20"/>
        </w:rPr>
        <w:t>Identification du titulaire</w:t>
      </w:r>
    </w:p>
    <w:p w14:paraId="7E42F432">
      <w:pPr>
        <w:rPr>
          <w:sz w:val="20"/>
          <w:szCs w:val="20"/>
        </w:rPr>
      </w:pPr>
      <w:r>
        <w:rPr>
          <w:sz w:val="20"/>
          <w:szCs w:val="20"/>
        </w:rPr>
        <w:t>Nom commercial et dénomination sociale de l’unité ou de l’établissement qui exécutera la prestation :</w:t>
      </w:r>
    </w:p>
    <w:p w14:paraId="17E52E1C">
      <w:pPr>
        <w:rPr>
          <w:sz w:val="20"/>
          <w:szCs w:val="20"/>
        </w:rPr>
      </w:pPr>
    </w:p>
    <w:p w14:paraId="4E26A311">
      <w:pPr>
        <w:rPr>
          <w:sz w:val="20"/>
          <w:szCs w:val="20"/>
        </w:rPr>
      </w:pPr>
      <w:r>
        <w:rPr>
          <w:sz w:val="20"/>
          <w:szCs w:val="20"/>
        </w:rPr>
        <w:t>Adresse postale et du siège social (si elle est différente de l’adresse postale) :</w:t>
      </w:r>
    </w:p>
    <w:p w14:paraId="37234363">
      <w:pPr>
        <w:rPr>
          <w:sz w:val="20"/>
          <w:szCs w:val="20"/>
        </w:rPr>
      </w:pPr>
    </w:p>
    <w:p w14:paraId="5EDCF9EA">
      <w:pPr>
        <w:rPr>
          <w:sz w:val="20"/>
          <w:szCs w:val="20"/>
        </w:rPr>
      </w:pPr>
      <w:r>
        <w:rPr>
          <w:sz w:val="20"/>
          <w:szCs w:val="20"/>
        </w:rPr>
        <w:t>Adresse électronique :</w:t>
      </w:r>
    </w:p>
    <w:p w14:paraId="6A536ABF">
      <w:pPr>
        <w:rPr>
          <w:sz w:val="20"/>
          <w:szCs w:val="20"/>
        </w:rPr>
      </w:pPr>
      <w:r>
        <w:rPr>
          <w:sz w:val="20"/>
          <w:szCs w:val="20"/>
        </w:rPr>
        <w:t>Numéros de téléphone :</w:t>
      </w:r>
    </w:p>
    <w:p w14:paraId="43AB01B4">
      <w:pPr>
        <w:rPr>
          <w:sz w:val="20"/>
          <w:szCs w:val="20"/>
        </w:rPr>
      </w:pPr>
      <w:r>
        <w:rPr>
          <w:sz w:val="20"/>
          <w:szCs w:val="20"/>
        </w:rPr>
        <w:t>Numéro de SIRET :</w:t>
      </w:r>
    </w:p>
    <w:p w14:paraId="75463A20">
      <w:pPr>
        <w:pStyle w:val="2"/>
        <w:rPr>
          <w:sz w:val="20"/>
          <w:szCs w:val="20"/>
        </w:rPr>
      </w:pPr>
      <w:r>
        <w:rPr>
          <w:sz w:val="20"/>
          <w:szCs w:val="20"/>
        </w:rPr>
        <w:t>OBJET DU MARCHÉ ET ALLOTISSEMENT</w:t>
      </w:r>
    </w:p>
    <w:p w14:paraId="4D4E83FF">
      <w:pPr>
        <w:rPr>
          <w:sz w:val="20"/>
          <w:szCs w:val="20"/>
        </w:rPr>
      </w:pPr>
      <w:bookmarkStart w:id="3" w:name="_Hlk189126982"/>
      <w:r>
        <w:rPr>
          <w:sz w:val="24"/>
          <w:szCs w:val="24"/>
        </w:rPr>
        <w:t>I</w:t>
      </w:r>
      <w:r>
        <w:rPr>
          <w:sz w:val="20"/>
          <w:szCs w:val="20"/>
        </w:rPr>
        <w:t>l s’agit d’un marché de formation informatique concernant la gestion d’un parc MacOS via l’outil Intune.</w:t>
      </w:r>
    </w:p>
    <w:bookmarkEnd w:id="3"/>
    <w:p w14:paraId="2DA5B57E">
      <w:pPr>
        <w:pStyle w:val="2"/>
        <w:numPr>
          <w:ilvl w:val="0"/>
          <w:numId w:val="0"/>
        </w:numPr>
        <w:spacing w:before="0" w:after="0"/>
        <w:rPr>
          <w:sz w:val="20"/>
          <w:szCs w:val="20"/>
        </w:rPr>
      </w:pPr>
      <w:bookmarkStart w:id="4" w:name="_Hlk178342406"/>
    </w:p>
    <w:p w14:paraId="5BDBB7CC">
      <w:pPr>
        <w:pStyle w:val="2"/>
        <w:spacing w:before="0" w:after="0"/>
        <w:rPr>
          <w:sz w:val="20"/>
          <w:szCs w:val="20"/>
        </w:rPr>
      </w:pPr>
      <w:r>
        <w:rPr>
          <w:sz w:val="20"/>
          <w:szCs w:val="20"/>
        </w:rPr>
        <w:t xml:space="preserve">DISPOSITIONS TECHNIQUES </w:t>
      </w:r>
      <w:bookmarkEnd w:id="4"/>
    </w:p>
    <w:p w14:paraId="5FA46FDC">
      <w:pPr>
        <w:pStyle w:val="3"/>
        <w:numPr>
          <w:ilvl w:val="0"/>
          <w:numId w:val="0"/>
        </w:numPr>
        <w:spacing w:before="0" w:after="0"/>
        <w:ind w:left="578"/>
        <w:rPr>
          <w:sz w:val="20"/>
          <w:szCs w:val="20"/>
        </w:rPr>
      </w:pPr>
      <w:bookmarkStart w:id="5" w:name="_Hlk182991395"/>
    </w:p>
    <w:p w14:paraId="62A05287">
      <w:pPr>
        <w:pStyle w:val="3"/>
        <w:spacing w:before="0" w:after="0"/>
        <w:ind w:left="578" w:hanging="578"/>
        <w:rPr>
          <w:sz w:val="20"/>
          <w:szCs w:val="20"/>
        </w:rPr>
      </w:pPr>
      <w:r>
        <w:rPr>
          <w:sz w:val="20"/>
          <w:szCs w:val="20"/>
        </w:rPr>
        <w:t>Contexte et enjeu</w:t>
      </w:r>
      <w:bookmarkEnd w:id="5"/>
      <w:r>
        <w:rPr>
          <w:sz w:val="20"/>
          <w:szCs w:val="20"/>
        </w:rPr>
        <w:t>x</w:t>
      </w:r>
    </w:p>
    <w:p w14:paraId="6E108E2A">
      <w:pPr>
        <w:rPr>
          <w:sz w:val="20"/>
          <w:szCs w:val="20"/>
        </w:rPr>
      </w:pPr>
      <w:r>
        <w:rPr>
          <w:sz w:val="20"/>
          <w:szCs w:val="20"/>
        </w:rPr>
        <w:t xml:space="preserve">L’équipe DANA gère le poste de travail dans ses 3 versions d’OS (Windows, Linux et MAC). Dans le cadre de modernisation de la plateforme de déploiement et d’administration des postes Windows, l’outil Intune a été mis en place et permet également de gérer les postes MAC. A ce titre, </w:t>
      </w:r>
      <w:r>
        <w:rPr>
          <w:rFonts w:hint="default"/>
          <w:sz w:val="20"/>
          <w:szCs w:val="20"/>
          <w:lang w:val="fr-FR"/>
        </w:rPr>
        <w:t xml:space="preserve">l’IGN </w:t>
      </w:r>
      <w:r>
        <w:rPr>
          <w:sz w:val="20"/>
          <w:szCs w:val="20"/>
        </w:rPr>
        <w:t>souhait</w:t>
      </w:r>
      <w:r>
        <w:rPr>
          <w:rFonts w:hint="default"/>
          <w:sz w:val="20"/>
          <w:szCs w:val="20"/>
          <w:lang w:val="fr-FR"/>
        </w:rPr>
        <w:t>e</w:t>
      </w:r>
      <w:r>
        <w:rPr>
          <w:sz w:val="20"/>
          <w:szCs w:val="20"/>
        </w:rPr>
        <w:t xml:space="preserve"> étendre l’usage d’Intune pour MAC et rationaliser les outils et les pratiques.</w:t>
      </w:r>
    </w:p>
    <w:p w14:paraId="3BC2546C">
      <w:pPr>
        <w:rPr>
          <w:sz w:val="20"/>
          <w:szCs w:val="20"/>
        </w:rPr>
      </w:pPr>
      <w:r>
        <w:rPr>
          <w:sz w:val="20"/>
          <w:szCs w:val="20"/>
        </w:rPr>
        <w:t xml:space="preserve">L’approche pour MAC étant spécifique, il est nécessaire de faire monter les agents </w:t>
      </w:r>
      <w:r>
        <w:rPr>
          <w:rFonts w:hint="default"/>
          <w:sz w:val="20"/>
          <w:szCs w:val="20"/>
          <w:lang w:val="fr-FR"/>
        </w:rPr>
        <w:t xml:space="preserve">de l’IGN </w:t>
      </w:r>
      <w:r>
        <w:rPr>
          <w:sz w:val="20"/>
          <w:szCs w:val="20"/>
        </w:rPr>
        <w:t>en compétence par une formation ad-hoc.</w:t>
      </w:r>
    </w:p>
    <w:p w14:paraId="04930437">
      <w:pPr>
        <w:pStyle w:val="3"/>
        <w:spacing w:before="0" w:after="0"/>
        <w:ind w:left="578" w:hanging="578"/>
        <w:rPr>
          <w:sz w:val="20"/>
          <w:szCs w:val="20"/>
        </w:rPr>
      </w:pPr>
      <w:r>
        <w:rPr>
          <w:sz w:val="20"/>
          <w:szCs w:val="20"/>
        </w:rPr>
        <w:t>Objectifs attendus de la formation</w:t>
      </w:r>
    </w:p>
    <w:p w14:paraId="30FBE261">
      <w:pPr>
        <w:pStyle w:val="3"/>
        <w:numPr>
          <w:ilvl w:val="1"/>
          <w:numId w:val="0"/>
        </w:numPr>
        <w:spacing w:before="0" w:after="0"/>
        <w:rPr>
          <w:sz w:val="20"/>
          <w:szCs w:val="20"/>
        </w:rPr>
      </w:pPr>
    </w:p>
    <w:p w14:paraId="53F260DD">
      <w:pPr>
        <w:pStyle w:val="3"/>
        <w:numPr>
          <w:ilvl w:val="1"/>
          <w:numId w:val="0"/>
        </w:numPr>
        <w:spacing w:before="0" w:after="0"/>
        <w:rPr>
          <w:sz w:val="20"/>
          <w:szCs w:val="20"/>
        </w:rPr>
      </w:pPr>
      <w:r>
        <w:rPr>
          <w:sz w:val="20"/>
          <w:szCs w:val="20"/>
        </w:rPr>
        <w:t>Attendus de la formation</w:t>
      </w:r>
    </w:p>
    <w:p w14:paraId="7921CD0D">
      <w:pPr>
        <w:rPr>
          <w:b/>
          <w:bCs/>
          <w:sz w:val="20"/>
          <w:szCs w:val="20"/>
        </w:rPr>
      </w:pPr>
      <w:r>
        <w:rPr>
          <w:b/>
          <w:bCs/>
          <w:sz w:val="20"/>
          <w:szCs w:val="20"/>
        </w:rPr>
        <w:t xml:space="preserve">Introduction à la gestion des appareils Apple dans Intune </w:t>
      </w:r>
    </w:p>
    <w:p w14:paraId="391087E0">
      <w:pPr>
        <w:rPr>
          <w:sz w:val="20"/>
          <w:szCs w:val="20"/>
        </w:rPr>
      </w:pPr>
      <w:r>
        <w:rPr>
          <w:sz w:val="20"/>
          <w:szCs w:val="20"/>
        </w:rPr>
        <w:t>- Enjeux de la gestion unifiée des endpoints (UEM)</w:t>
      </w:r>
    </w:p>
    <w:p w14:paraId="775F46BC">
      <w:pPr>
        <w:rPr>
          <w:sz w:val="20"/>
          <w:szCs w:val="20"/>
        </w:rPr>
      </w:pPr>
      <w:r>
        <w:rPr>
          <w:sz w:val="20"/>
          <w:szCs w:val="20"/>
        </w:rPr>
        <w:t>- Particularités de macOS par rapport à Windows11</w:t>
      </w:r>
    </w:p>
    <w:p w14:paraId="5ECD5300">
      <w:pPr>
        <w:rPr>
          <w:sz w:val="20"/>
          <w:szCs w:val="20"/>
        </w:rPr>
      </w:pPr>
      <w:r>
        <w:rPr>
          <w:sz w:val="20"/>
          <w:szCs w:val="20"/>
        </w:rPr>
        <w:t>- Architecture Microsoft Intune + ABM + MDM Push Certificate</w:t>
      </w:r>
    </w:p>
    <w:p w14:paraId="4C7D1CEE">
      <w:pPr>
        <w:rPr>
          <w:b/>
          <w:bCs/>
          <w:sz w:val="20"/>
          <w:szCs w:val="20"/>
        </w:rPr>
      </w:pPr>
      <w:r>
        <w:rPr>
          <w:b/>
          <w:bCs/>
          <w:sz w:val="20"/>
          <w:szCs w:val="20"/>
        </w:rPr>
        <w:br w:type="page"/>
      </w:r>
    </w:p>
    <w:p w14:paraId="774EFDF6">
      <w:pPr>
        <w:rPr>
          <w:b/>
          <w:bCs/>
          <w:sz w:val="20"/>
          <w:szCs w:val="20"/>
        </w:rPr>
      </w:pPr>
      <w:r>
        <w:rPr>
          <w:b/>
          <w:bCs/>
          <w:sz w:val="20"/>
          <w:szCs w:val="20"/>
        </w:rPr>
        <w:t xml:space="preserve">Préparation de l’environnement Apple &amp; Microsoft </w:t>
      </w:r>
    </w:p>
    <w:p w14:paraId="66FAFF86">
      <w:pPr>
        <w:rPr>
          <w:sz w:val="20"/>
          <w:szCs w:val="20"/>
        </w:rPr>
      </w:pPr>
      <w:r>
        <w:rPr>
          <w:sz w:val="20"/>
          <w:szCs w:val="20"/>
        </w:rPr>
        <w:t>- Création et configuration du MDM Push Certificate</w:t>
      </w:r>
    </w:p>
    <w:p w14:paraId="2960DEE1">
      <w:pPr>
        <w:rPr>
          <w:sz w:val="20"/>
          <w:szCs w:val="20"/>
        </w:rPr>
      </w:pPr>
      <w:r>
        <w:rPr>
          <w:sz w:val="20"/>
          <w:szCs w:val="20"/>
        </w:rPr>
        <w:t>- Connexion à Apple Business Manager (ABM)</w:t>
      </w:r>
    </w:p>
    <w:p w14:paraId="083EB496">
      <w:pPr>
        <w:rPr>
          <w:sz w:val="20"/>
          <w:szCs w:val="20"/>
        </w:rPr>
      </w:pPr>
      <w:r>
        <w:rPr>
          <w:sz w:val="20"/>
          <w:szCs w:val="20"/>
        </w:rPr>
        <w:t>- Attribution automatique des appareils Apple à Intune</w:t>
      </w:r>
    </w:p>
    <w:p w14:paraId="7EE5B2F6">
      <w:pPr>
        <w:rPr>
          <w:sz w:val="20"/>
          <w:szCs w:val="20"/>
        </w:rPr>
      </w:pPr>
      <w:r>
        <w:rPr>
          <w:sz w:val="20"/>
          <w:szCs w:val="20"/>
        </w:rPr>
        <w:t>- Cas pratique : connecter Intune à ABM et générer le token MDM</w:t>
      </w:r>
    </w:p>
    <w:p w14:paraId="547C5B7C">
      <w:pPr>
        <w:rPr>
          <w:sz w:val="20"/>
          <w:szCs w:val="20"/>
        </w:rPr>
      </w:pPr>
    </w:p>
    <w:p w14:paraId="614E83AA">
      <w:pPr>
        <w:rPr>
          <w:b/>
          <w:bCs/>
          <w:sz w:val="20"/>
          <w:szCs w:val="20"/>
        </w:rPr>
      </w:pPr>
      <w:r>
        <w:rPr>
          <w:b/>
          <w:bCs/>
          <w:sz w:val="20"/>
          <w:szCs w:val="20"/>
        </w:rPr>
        <w:t xml:space="preserve">Enrôlement des Mac dans Intune </w:t>
      </w:r>
    </w:p>
    <w:p w14:paraId="79768EBD">
      <w:pPr>
        <w:rPr>
          <w:sz w:val="20"/>
          <w:szCs w:val="20"/>
        </w:rPr>
      </w:pPr>
      <w:r>
        <w:rPr>
          <w:sz w:val="20"/>
          <w:szCs w:val="20"/>
        </w:rPr>
        <w:t>- Scénarios d’enrôlement : ADE (Automated Device Enrollment) et manuel</w:t>
      </w:r>
    </w:p>
    <w:p w14:paraId="6CADAA02">
      <w:pPr>
        <w:rPr>
          <w:sz w:val="20"/>
          <w:szCs w:val="20"/>
        </w:rPr>
      </w:pPr>
      <w:r>
        <w:rPr>
          <w:sz w:val="20"/>
          <w:szCs w:val="20"/>
        </w:rPr>
        <w:t>- Pré-requis réseau, configuration du portail d’entreprise</w:t>
      </w:r>
    </w:p>
    <w:p w14:paraId="0FAC9840">
      <w:pPr>
        <w:rPr>
          <w:sz w:val="20"/>
          <w:szCs w:val="20"/>
        </w:rPr>
      </w:pPr>
      <w:r>
        <w:rPr>
          <w:sz w:val="20"/>
          <w:szCs w:val="20"/>
        </w:rPr>
        <w:t>- Gestion des utilisateurs et des droits d’accès</w:t>
      </w:r>
    </w:p>
    <w:p w14:paraId="001A36B0">
      <w:pPr>
        <w:rPr>
          <w:sz w:val="20"/>
          <w:szCs w:val="20"/>
        </w:rPr>
      </w:pPr>
      <w:r>
        <w:rPr>
          <w:sz w:val="20"/>
          <w:szCs w:val="20"/>
        </w:rPr>
        <w:t>- Cas pratique : enrôlement d’un Mac dans Intune via ABM</w:t>
      </w:r>
    </w:p>
    <w:p w14:paraId="5C1171C5">
      <w:pPr>
        <w:rPr>
          <w:sz w:val="20"/>
          <w:szCs w:val="20"/>
        </w:rPr>
      </w:pPr>
    </w:p>
    <w:p w14:paraId="1FB475DB">
      <w:pPr>
        <w:rPr>
          <w:b/>
          <w:bCs/>
          <w:sz w:val="20"/>
          <w:szCs w:val="20"/>
        </w:rPr>
      </w:pPr>
      <w:r>
        <w:rPr>
          <w:b/>
          <w:bCs/>
          <w:sz w:val="20"/>
          <w:szCs w:val="20"/>
        </w:rPr>
        <w:t xml:space="preserve">Configuration des politiques et profils macOS </w:t>
      </w:r>
    </w:p>
    <w:p w14:paraId="47FF12D7">
      <w:pPr>
        <w:rPr>
          <w:sz w:val="20"/>
          <w:szCs w:val="20"/>
        </w:rPr>
      </w:pPr>
      <w:r>
        <w:rPr>
          <w:sz w:val="20"/>
          <w:szCs w:val="20"/>
        </w:rPr>
        <w:t>- Profils de configuration disponibles pour macOS</w:t>
      </w:r>
    </w:p>
    <w:p w14:paraId="7C836B9F">
      <w:pPr>
        <w:rPr>
          <w:sz w:val="20"/>
          <w:szCs w:val="20"/>
        </w:rPr>
      </w:pPr>
      <w:r>
        <w:rPr>
          <w:sz w:val="20"/>
          <w:szCs w:val="20"/>
        </w:rPr>
        <w:t>- Définition des stratégies de conformité (antivirus, mot de passe, chiffrement FileVault, etc.)</w:t>
      </w:r>
    </w:p>
    <w:p w14:paraId="66ECDD60">
      <w:pPr>
        <w:rPr>
          <w:sz w:val="20"/>
          <w:szCs w:val="20"/>
        </w:rPr>
      </w:pPr>
      <w:r>
        <w:rPr>
          <w:sz w:val="20"/>
          <w:szCs w:val="20"/>
        </w:rPr>
        <w:t>- Application conditionnelle et accès restreint (Conditional Access)</w:t>
      </w:r>
    </w:p>
    <w:p w14:paraId="0E6664FD">
      <w:pPr>
        <w:rPr>
          <w:sz w:val="20"/>
          <w:szCs w:val="20"/>
        </w:rPr>
      </w:pPr>
      <w:r>
        <w:rPr>
          <w:sz w:val="20"/>
          <w:szCs w:val="20"/>
        </w:rPr>
        <w:t>- Cas pratique : créer un profil de sécurité + une stratégie de conformité</w:t>
      </w:r>
    </w:p>
    <w:p w14:paraId="5208F812">
      <w:pPr>
        <w:rPr>
          <w:sz w:val="20"/>
          <w:szCs w:val="20"/>
        </w:rPr>
      </w:pPr>
    </w:p>
    <w:p w14:paraId="42684109">
      <w:pPr>
        <w:rPr>
          <w:b/>
          <w:bCs/>
          <w:sz w:val="20"/>
          <w:szCs w:val="20"/>
        </w:rPr>
      </w:pPr>
      <w:r>
        <w:rPr>
          <w:b/>
          <w:bCs/>
          <w:sz w:val="20"/>
          <w:szCs w:val="20"/>
        </w:rPr>
        <w:t xml:space="preserve">Déploiement d’applications sur macOS </w:t>
      </w:r>
    </w:p>
    <w:p w14:paraId="7EB478F8">
      <w:pPr>
        <w:rPr>
          <w:sz w:val="20"/>
          <w:szCs w:val="20"/>
        </w:rPr>
      </w:pPr>
      <w:r>
        <w:rPr>
          <w:sz w:val="20"/>
          <w:szCs w:val="20"/>
        </w:rPr>
        <w:t>- Types d’applications prises en charge (.pkg, LOB, Microsoft Store)</w:t>
      </w:r>
    </w:p>
    <w:p w14:paraId="65D1B635">
      <w:pPr>
        <w:rPr>
          <w:sz w:val="20"/>
          <w:szCs w:val="20"/>
        </w:rPr>
      </w:pPr>
      <w:r>
        <w:rPr>
          <w:sz w:val="20"/>
          <w:szCs w:val="20"/>
        </w:rPr>
        <w:t>- Script de déploiement pour apps non natives</w:t>
      </w:r>
    </w:p>
    <w:p w14:paraId="4D2DC861">
      <w:pPr>
        <w:rPr>
          <w:sz w:val="20"/>
          <w:szCs w:val="20"/>
        </w:rPr>
      </w:pPr>
      <w:r>
        <w:rPr>
          <w:sz w:val="20"/>
          <w:szCs w:val="20"/>
        </w:rPr>
        <w:t>- Attribution ciblée et déploiement conditionnel</w:t>
      </w:r>
    </w:p>
    <w:p w14:paraId="28BE4768">
      <w:pPr>
        <w:rPr>
          <w:sz w:val="20"/>
          <w:szCs w:val="20"/>
        </w:rPr>
      </w:pPr>
      <w:r>
        <w:rPr>
          <w:sz w:val="20"/>
          <w:szCs w:val="20"/>
        </w:rPr>
        <w:t>- Cas pratique : déploiement d’une app métier sur un Mac</w:t>
      </w:r>
    </w:p>
    <w:p w14:paraId="1BAAAE09">
      <w:pPr>
        <w:rPr>
          <w:sz w:val="20"/>
          <w:szCs w:val="20"/>
        </w:rPr>
      </w:pPr>
    </w:p>
    <w:p w14:paraId="1B5564F2">
      <w:pPr>
        <w:rPr>
          <w:b/>
          <w:bCs/>
          <w:sz w:val="20"/>
          <w:szCs w:val="20"/>
        </w:rPr>
      </w:pPr>
      <w:r>
        <w:rPr>
          <w:b/>
          <w:bCs/>
          <w:sz w:val="20"/>
          <w:szCs w:val="20"/>
        </w:rPr>
        <w:t xml:space="preserve">Supervision, mise à jour et gestion quotidienne </w:t>
      </w:r>
    </w:p>
    <w:p w14:paraId="1B6BAFA2">
      <w:pPr>
        <w:rPr>
          <w:sz w:val="20"/>
          <w:szCs w:val="20"/>
        </w:rPr>
      </w:pPr>
      <w:r>
        <w:rPr>
          <w:sz w:val="20"/>
          <w:szCs w:val="20"/>
        </w:rPr>
        <w:t>- Logs, diagnostic, audit des appareils macOS</w:t>
      </w:r>
    </w:p>
    <w:p w14:paraId="79CCD37D">
      <w:pPr>
        <w:rPr>
          <w:sz w:val="20"/>
          <w:szCs w:val="20"/>
        </w:rPr>
      </w:pPr>
      <w:r>
        <w:rPr>
          <w:sz w:val="20"/>
          <w:szCs w:val="20"/>
        </w:rPr>
        <w:t>- Suivi de la conformité, alertes et rapports</w:t>
      </w:r>
    </w:p>
    <w:p w14:paraId="33140D52">
      <w:pPr>
        <w:rPr>
          <w:sz w:val="20"/>
          <w:szCs w:val="20"/>
        </w:rPr>
      </w:pPr>
      <w:r>
        <w:rPr>
          <w:sz w:val="20"/>
          <w:szCs w:val="20"/>
        </w:rPr>
        <w:t>- Gestion des mises à jour macOS via Intune (limitations &amp; bonnes pratiques)</w:t>
      </w:r>
    </w:p>
    <w:p w14:paraId="56CE7B6E">
      <w:pPr>
        <w:rPr>
          <w:sz w:val="20"/>
          <w:szCs w:val="20"/>
        </w:rPr>
      </w:pPr>
      <w:r>
        <w:rPr>
          <w:sz w:val="20"/>
          <w:szCs w:val="20"/>
        </w:rPr>
        <w:t>- Désenrôlement, réinitialisation, suppression à distance</w:t>
      </w:r>
    </w:p>
    <w:p w14:paraId="14D13251">
      <w:pPr>
        <w:rPr>
          <w:sz w:val="20"/>
          <w:szCs w:val="20"/>
        </w:rPr>
      </w:pPr>
    </w:p>
    <w:p w14:paraId="36AA5881">
      <w:pPr>
        <w:pStyle w:val="3"/>
        <w:numPr>
          <w:ilvl w:val="1"/>
          <w:numId w:val="0"/>
        </w:numPr>
        <w:spacing w:before="0" w:after="0"/>
        <w:rPr>
          <w:sz w:val="20"/>
          <w:szCs w:val="20"/>
        </w:rPr>
      </w:pPr>
      <w:r>
        <w:rPr>
          <w:sz w:val="20"/>
          <w:szCs w:val="20"/>
        </w:rPr>
        <w:t>Objectifs opérationnels</w:t>
      </w:r>
      <w:r>
        <w:rPr>
          <w:rFonts w:ascii="Calibri" w:hAnsi="Calibri" w:cs="Calibri"/>
          <w:sz w:val="20"/>
          <w:szCs w:val="20"/>
        </w:rPr>
        <w:t> </w:t>
      </w:r>
      <w:r>
        <w:rPr>
          <w:sz w:val="20"/>
          <w:szCs w:val="20"/>
        </w:rPr>
        <w:t>:</w:t>
      </w:r>
    </w:p>
    <w:p w14:paraId="52E297CB">
      <w:pPr>
        <w:spacing w:before="0"/>
        <w:rPr>
          <w:sz w:val="20"/>
          <w:szCs w:val="20"/>
        </w:rPr>
      </w:pPr>
      <w:r>
        <w:rPr>
          <w:sz w:val="20"/>
          <w:szCs w:val="20"/>
        </w:rPr>
        <w:t>Il s’agit d’enrôler et d’administrer les postes MAC via Intune (mises à jour du socle OS et du socle applicatif, stratégie de sécurité, conformité du parc…).</w:t>
      </w:r>
    </w:p>
    <w:p w14:paraId="47E8E67D">
      <w:pPr>
        <w:pStyle w:val="3"/>
        <w:rPr>
          <w:sz w:val="20"/>
          <w:szCs w:val="20"/>
        </w:rPr>
      </w:pPr>
      <w:bookmarkStart w:id="6" w:name="_Hlk184984198"/>
      <w:r>
        <w:rPr>
          <w:sz w:val="20"/>
          <w:szCs w:val="20"/>
        </w:rPr>
        <w:t>Public cible de la formation</w:t>
      </w:r>
    </w:p>
    <w:bookmarkEnd w:id="6"/>
    <w:p w14:paraId="6EF8BEF4">
      <w:pPr>
        <w:rPr>
          <w:b/>
          <w:bCs/>
          <w:iCs/>
          <w:sz w:val="20"/>
          <w:szCs w:val="20"/>
        </w:rPr>
      </w:pPr>
      <w:sdt>
        <w:sdtPr>
          <w:rPr>
            <w:sz w:val="20"/>
            <w:szCs w:val="20"/>
            <w:highlight w:val="yellow"/>
          </w:rPr>
          <w:id w:val="-145906838"/>
          <w14:checkbox>
            <w14:checked w14:val="1"/>
            <w14:checkedState w14:val="2612" w14:font="MS Gothic"/>
            <w14:uncheckedState w14:val="2610" w14:font="MS Gothic"/>
          </w14:checkbox>
        </w:sdtPr>
        <w:sdtEndPr>
          <w:rPr>
            <w:sz w:val="20"/>
            <w:szCs w:val="20"/>
            <w:highlight w:val="none"/>
          </w:rPr>
        </w:sdtEndPr>
        <w:sdtContent>
          <w:r>
            <w:rPr>
              <w:rFonts w:hint="eastAsia" w:ascii="MS Gothic" w:hAnsi="MS Gothic" w:eastAsia="MS Gothic"/>
              <w:sz w:val="20"/>
              <w:szCs w:val="20"/>
            </w:rPr>
            <w:t>☒</w:t>
          </w:r>
        </w:sdtContent>
      </w:sdt>
      <w:r>
        <w:rPr>
          <w:iCs/>
          <w:sz w:val="20"/>
          <w:szCs w:val="20"/>
        </w:rPr>
        <w:t xml:space="preserve"> </w:t>
      </w:r>
      <w:r>
        <w:rPr>
          <w:b/>
          <w:bCs/>
          <w:iCs/>
          <w:sz w:val="20"/>
          <w:szCs w:val="20"/>
        </w:rPr>
        <w:t>En présentiel</w:t>
      </w:r>
    </w:p>
    <w:p w14:paraId="06226D01">
      <w:pPr>
        <w:spacing w:before="0"/>
        <w:rPr>
          <w:b/>
          <w:bCs/>
          <w:color w:val="3891AF" w:themeColor="accent5" w:themeShade="BF"/>
          <w:sz w:val="20"/>
          <w:szCs w:val="20"/>
        </w:rPr>
      </w:pPr>
      <w:r>
        <w:rPr>
          <w:b/>
          <w:bCs/>
          <w:color w:val="3891AF" w:themeColor="accent5" w:themeShade="BF"/>
          <w:sz w:val="20"/>
          <w:szCs w:val="20"/>
        </w:rPr>
        <w:t>Période souhaitée</w:t>
      </w:r>
      <w:r>
        <w:rPr>
          <w:rFonts w:ascii="Calibri" w:hAnsi="Calibri" w:cs="Calibri"/>
          <w:b/>
          <w:bCs/>
          <w:color w:val="3891AF" w:themeColor="accent5" w:themeShade="BF"/>
          <w:sz w:val="20"/>
          <w:szCs w:val="20"/>
        </w:rPr>
        <w:t> </w:t>
      </w:r>
      <w:r>
        <w:rPr>
          <w:b/>
          <w:bCs/>
          <w:color w:val="3891AF" w:themeColor="accent5" w:themeShade="BF"/>
          <w:sz w:val="20"/>
          <w:szCs w:val="20"/>
        </w:rPr>
        <w:t xml:space="preserve">: </w:t>
      </w:r>
    </w:p>
    <w:p w14:paraId="2F0BA8E6">
      <w:pPr>
        <w:rPr>
          <w:iCs/>
          <w:sz w:val="20"/>
          <w:szCs w:val="20"/>
        </w:rPr>
      </w:pPr>
      <w:r>
        <w:rPr>
          <w:iCs/>
          <w:sz w:val="20"/>
          <w:szCs w:val="20"/>
        </w:rPr>
        <w:t xml:space="preserve">Au cours du 1er </w:t>
      </w:r>
      <w:r>
        <w:rPr>
          <w:rFonts w:hint="default"/>
          <w:iCs/>
          <w:sz w:val="20"/>
          <w:szCs w:val="20"/>
          <w:lang w:val="fr-FR"/>
        </w:rPr>
        <w:t>seme</w:t>
      </w:r>
      <w:r>
        <w:rPr>
          <w:iCs/>
          <w:sz w:val="20"/>
          <w:szCs w:val="20"/>
        </w:rPr>
        <w:t xml:space="preserve">stre 2026. </w:t>
      </w:r>
    </w:p>
    <w:p w14:paraId="32CAF0F8">
      <w:pPr>
        <w:rPr>
          <w:b/>
          <w:bCs/>
          <w:color w:val="3891AF" w:themeColor="accent5" w:themeShade="BF"/>
          <w:sz w:val="20"/>
          <w:szCs w:val="20"/>
        </w:rPr>
      </w:pPr>
      <w:r>
        <w:rPr>
          <w:b/>
          <w:bCs/>
          <w:color w:val="3891AF" w:themeColor="accent5" w:themeShade="BF"/>
          <w:sz w:val="20"/>
          <w:szCs w:val="20"/>
        </w:rPr>
        <w:t>Lieu (en présentiel)</w:t>
      </w:r>
      <w:r>
        <w:rPr>
          <w:rFonts w:ascii="Calibri" w:hAnsi="Calibri" w:cs="Calibri"/>
          <w:b/>
          <w:bCs/>
          <w:color w:val="3891AF" w:themeColor="accent5" w:themeShade="BF"/>
          <w:sz w:val="20"/>
          <w:szCs w:val="20"/>
        </w:rPr>
        <w:t> </w:t>
      </w:r>
      <w:r>
        <w:rPr>
          <w:b/>
          <w:bCs/>
          <w:color w:val="3891AF" w:themeColor="accent5" w:themeShade="BF"/>
          <w:sz w:val="20"/>
          <w:szCs w:val="20"/>
        </w:rPr>
        <w:t xml:space="preserve">: </w:t>
      </w:r>
    </w:p>
    <w:p w14:paraId="1414D52A">
      <w:pPr>
        <w:spacing w:before="0"/>
        <w:rPr>
          <w:color w:val="E56463" w:themeColor="accent3"/>
          <w:sz w:val="20"/>
          <w:szCs w:val="20"/>
          <w14:textFill>
            <w14:solidFill>
              <w14:schemeClr w14:val="accent3"/>
            </w14:solidFill>
          </w14:textFill>
        </w:rPr>
      </w:pPr>
      <w:r>
        <w:rPr>
          <w:b/>
          <w:bCs/>
          <w:color w:val="3891AF" w:themeColor="accent5" w:themeShade="BF"/>
          <w:sz w:val="20"/>
          <w:szCs w:val="20"/>
        </w:rPr>
        <w:t xml:space="preserve">La formation peut se dérouler dans les locaux de l’organisme de formation </w:t>
      </w:r>
      <w:r>
        <w:rPr>
          <w:color w:val="E56463" w:themeColor="accent3"/>
          <w:sz w:val="20"/>
          <w:szCs w:val="20"/>
          <w14:textFill>
            <w14:solidFill>
              <w14:schemeClr w14:val="accent3"/>
            </w14:solidFill>
          </w14:textFill>
        </w:rPr>
        <w:t>(</w:t>
      </w:r>
      <w:r>
        <w:rPr>
          <w:b/>
          <w:bCs/>
          <w:color w:val="E56463" w:themeColor="accent3"/>
          <w:sz w:val="20"/>
          <w:szCs w:val="20"/>
          <w14:textFill>
            <w14:solidFill>
              <w14:schemeClr w14:val="accent3"/>
            </w14:solidFill>
          </w14:textFill>
        </w:rPr>
        <w:t>en inter-entreprise</w:t>
      </w:r>
      <w:r>
        <w:rPr>
          <w:color w:val="E56463" w:themeColor="accent3"/>
          <w:sz w:val="20"/>
          <w:szCs w:val="20"/>
          <w14:textFill>
            <w14:solidFill>
              <w14:schemeClr w14:val="accent3"/>
            </w14:solidFill>
          </w14:textFill>
        </w:rPr>
        <w:t>).</w:t>
      </w:r>
    </w:p>
    <w:p w14:paraId="514E9126">
      <w:pPr>
        <w:spacing w:before="0"/>
        <w:rPr>
          <w:b/>
          <w:bCs/>
          <w:color w:val="3891AF" w:themeColor="accent5" w:themeShade="BF"/>
          <w:sz w:val="20"/>
          <w:szCs w:val="20"/>
        </w:rPr>
      </w:pPr>
      <w:r>
        <w:rPr>
          <w:b/>
          <w:bCs/>
          <w:color w:val="3891AF" w:themeColor="accent5" w:themeShade="BF"/>
          <w:sz w:val="20"/>
          <w:szCs w:val="20"/>
        </w:rPr>
        <w:t>Elle peut aussi avoir lieu dans les locaux de l’IGN à Saint-Mandé ou à Géodata Paris (ex-ENSG) de Champs-sur-Marne (</w:t>
      </w:r>
      <w:r>
        <w:rPr>
          <w:b/>
          <w:bCs/>
          <w:color w:val="E56463" w:themeColor="accent3"/>
          <w:sz w:val="20"/>
          <w:szCs w:val="20"/>
          <w14:textFill>
            <w14:solidFill>
              <w14:schemeClr w14:val="accent3"/>
            </w14:solidFill>
          </w14:textFill>
        </w:rPr>
        <w:t>en intra-entreprise</w:t>
      </w:r>
      <w:r>
        <w:rPr>
          <w:b/>
          <w:bCs/>
          <w:color w:val="3891AF" w:themeColor="accent5" w:themeShade="BF"/>
          <w:sz w:val="20"/>
          <w:szCs w:val="20"/>
        </w:rPr>
        <w:t xml:space="preserve">) si la prestation le permet. </w:t>
      </w:r>
    </w:p>
    <w:p w14:paraId="6D70412A">
      <w:pPr>
        <w:spacing w:before="0"/>
        <w:rPr>
          <w:b/>
          <w:bCs/>
          <w:color w:val="3891AF" w:themeColor="accent5" w:themeShade="BF"/>
          <w:sz w:val="20"/>
          <w:szCs w:val="20"/>
        </w:rPr>
      </w:pPr>
      <w:r>
        <w:rPr>
          <w:b/>
          <w:bCs/>
          <w:color w:val="3891AF" w:themeColor="accent5" w:themeShade="BF"/>
          <w:sz w:val="20"/>
          <w:szCs w:val="20"/>
        </w:rPr>
        <w:t>La session aura lieu exclusivement en région parisienne.</w:t>
      </w:r>
    </w:p>
    <w:p w14:paraId="6FC83722">
      <w:pPr>
        <w:pStyle w:val="3"/>
        <w:rPr>
          <w:sz w:val="20"/>
          <w:szCs w:val="20"/>
        </w:rPr>
      </w:pPr>
      <w:r>
        <w:rPr>
          <w:sz w:val="20"/>
          <w:szCs w:val="20"/>
        </w:rPr>
        <w:t xml:space="preserve">Modalités pédagogiques d’animation : </w:t>
      </w:r>
    </w:p>
    <w:p w14:paraId="47F1CFD5">
      <w:pPr>
        <w:rPr>
          <w:iCs/>
          <w:sz w:val="20"/>
          <w:szCs w:val="20"/>
        </w:rPr>
      </w:pPr>
      <w:r>
        <w:rPr>
          <w:iCs/>
          <w:sz w:val="20"/>
          <w:szCs w:val="20"/>
        </w:rPr>
        <w:t>Alternance de séquences de réflexion, d’acquisition de connaissances et de temps interactifs pour mettre en pratique ses acquis et les évaluer. Les interactions avec chacun des participants sont à privilégier.</w:t>
      </w:r>
    </w:p>
    <w:p w14:paraId="4E4489B6">
      <w:pPr>
        <w:rPr>
          <w:iCs/>
          <w:sz w:val="20"/>
          <w:szCs w:val="20"/>
        </w:rPr>
      </w:pPr>
      <w:r>
        <w:rPr>
          <w:iCs/>
          <w:sz w:val="20"/>
          <w:szCs w:val="20"/>
        </w:rPr>
        <w:t xml:space="preserve">La remise d’un support numérique pédagogique structuré et réellement adapté la formation délivrée est demandée. </w:t>
      </w:r>
    </w:p>
    <w:p w14:paraId="165E72D1">
      <w:pPr>
        <w:pStyle w:val="3"/>
        <w:rPr>
          <w:sz w:val="20"/>
          <w:szCs w:val="20"/>
        </w:rPr>
      </w:pPr>
      <w:r>
        <w:rPr>
          <w:sz w:val="20"/>
          <w:szCs w:val="20"/>
        </w:rPr>
        <w:t>Modalités pratiques d’organisation</w:t>
      </w:r>
      <w:r>
        <w:rPr>
          <w:rFonts w:ascii="Calibri" w:hAnsi="Calibri" w:cs="Calibri"/>
          <w:sz w:val="20"/>
          <w:szCs w:val="20"/>
        </w:rPr>
        <w:t> </w:t>
      </w:r>
      <w:r>
        <w:rPr>
          <w:sz w:val="20"/>
          <w:szCs w:val="20"/>
        </w:rPr>
        <w:t>:</w:t>
      </w:r>
    </w:p>
    <w:p w14:paraId="79EB5FE3">
      <w:pPr>
        <w:rPr>
          <w:iCs/>
          <w:sz w:val="20"/>
          <w:szCs w:val="20"/>
        </w:rPr>
      </w:pPr>
      <w:r>
        <w:rPr>
          <w:sz w:val="20"/>
          <w:szCs w:val="20"/>
        </w:rPr>
        <w:t>D</w:t>
      </w:r>
      <w:r>
        <w:rPr>
          <w:iCs/>
          <w:sz w:val="20"/>
          <w:szCs w:val="20"/>
        </w:rPr>
        <w:t>urée prévisionnelle et volumétrie souhaitée :</w:t>
      </w:r>
    </w:p>
    <w:p w14:paraId="710F1692">
      <w:pPr>
        <w:spacing w:before="0"/>
        <w:rPr>
          <w:b/>
          <w:bCs/>
          <w:color w:val="3891AF" w:themeColor="accent5" w:themeShade="BF"/>
          <w:sz w:val="20"/>
          <w:szCs w:val="20"/>
        </w:rPr>
      </w:pPr>
      <w:r>
        <w:rPr>
          <w:b/>
          <w:bCs/>
          <w:color w:val="3891AF" w:themeColor="accent5" w:themeShade="BF"/>
          <w:sz w:val="20"/>
          <w:szCs w:val="20"/>
        </w:rPr>
        <w:t>Durée 2 jours (14 heures) – 1 session pour 3 stagiaires à former</w:t>
      </w:r>
    </w:p>
    <w:p w14:paraId="0462273F">
      <w:pPr>
        <w:rPr>
          <w:b/>
          <w:bCs/>
          <w:color w:val="3891AF" w:themeColor="accent5" w:themeShade="BF"/>
          <w:sz w:val="20"/>
          <w:szCs w:val="20"/>
        </w:rPr>
      </w:pPr>
      <w:r>
        <w:rPr>
          <w:iCs/>
          <w:sz w:val="20"/>
          <w:szCs w:val="20"/>
        </w:rPr>
        <w:t>Fonction des stagiaires:</w:t>
      </w:r>
      <w:r>
        <w:rPr>
          <w:rFonts w:hint="default"/>
          <w:iCs/>
          <w:sz w:val="20"/>
          <w:szCs w:val="20"/>
          <w:lang w:val="fr-FR"/>
        </w:rPr>
        <w:t xml:space="preserve"> </w:t>
      </w:r>
      <w:r>
        <w:rPr>
          <w:b/>
          <w:bCs/>
          <w:color w:val="3891AF" w:themeColor="accent5" w:themeShade="BF"/>
          <w:sz w:val="20"/>
          <w:szCs w:val="20"/>
        </w:rPr>
        <w:t>Administrateur des SIC</w:t>
      </w:r>
    </w:p>
    <w:p w14:paraId="2B880C44">
      <w:pPr>
        <w:ind w:left="-284" w:firstLine="284"/>
        <w:rPr>
          <w:b/>
          <w:bCs/>
          <w:color w:val="3891AF" w:themeColor="accent5" w:themeShade="BF"/>
          <w:sz w:val="20"/>
          <w:szCs w:val="20"/>
        </w:rPr>
      </w:pPr>
      <w:r>
        <w:rPr>
          <w:bCs/>
          <w:sz w:val="20"/>
        </w:rPr>
        <w:t xml:space="preserve">Homogénéité ou hétérogénéité des niveaux: </w:t>
      </w:r>
      <w:r>
        <w:rPr>
          <w:b/>
          <w:bCs/>
          <w:color w:val="3891AF" w:themeColor="accent5" w:themeShade="BF"/>
          <w:sz w:val="20"/>
          <w:szCs w:val="20"/>
        </w:rPr>
        <w:t>2 profils plus spécialisés sur MAC.</w:t>
      </w:r>
    </w:p>
    <w:p w14:paraId="38F39B26">
      <w:pPr>
        <w:ind w:left="-284" w:firstLine="284"/>
        <w:rPr>
          <w:b/>
          <w:bCs/>
          <w:color w:val="3891AF" w:themeColor="accent5" w:themeShade="BF"/>
          <w:sz w:val="20"/>
          <w:szCs w:val="20"/>
        </w:rPr>
      </w:pPr>
      <w:r>
        <w:rPr>
          <w:bCs/>
          <w:sz w:val="20"/>
        </w:rPr>
        <w:t xml:space="preserve">Motivation: </w:t>
      </w:r>
      <w:r>
        <w:rPr>
          <w:b/>
          <w:bCs/>
          <w:color w:val="3891AF" w:themeColor="accent5" w:themeShade="BF"/>
          <w:sz w:val="20"/>
          <w:szCs w:val="20"/>
        </w:rPr>
        <w:t>Maîtriser la console Intune et ses paramètres pour une administration des postes.</w:t>
      </w:r>
    </w:p>
    <w:p w14:paraId="57A2630B">
      <w:pPr>
        <w:rPr>
          <w:b/>
          <w:bCs/>
          <w:color w:val="3891AF" w:themeColor="accent5" w:themeShade="BF"/>
          <w:sz w:val="20"/>
          <w:szCs w:val="20"/>
        </w:rPr>
      </w:pPr>
      <w:r>
        <w:rPr>
          <w:bCs/>
          <w:sz w:val="20"/>
        </w:rPr>
        <w:t xml:space="preserve">Attentes à l’égard de la formation: </w:t>
      </w:r>
      <w:r>
        <w:rPr>
          <w:b/>
          <w:bCs/>
          <w:color w:val="3891AF" w:themeColor="accent5" w:themeShade="BF"/>
          <w:sz w:val="20"/>
          <w:szCs w:val="20"/>
        </w:rPr>
        <w:t xml:space="preserve">Comprendre les différentes configurations possibles et définir les meilleures pour l’usage de l’IGN. </w:t>
      </w:r>
    </w:p>
    <w:p w14:paraId="541FC6AC">
      <w:pPr>
        <w:rPr>
          <w:bCs/>
          <w:sz w:val="20"/>
        </w:rPr>
      </w:pPr>
      <w:r>
        <w:rPr>
          <w:bCs/>
          <w:sz w:val="20"/>
        </w:rPr>
        <w:t xml:space="preserve">La population à former doit-elle avoir des requis? Si oui lesquels? </w:t>
      </w:r>
    </w:p>
    <w:p w14:paraId="2E1FE949">
      <w:pPr>
        <w:rPr>
          <w:b/>
          <w:bCs/>
          <w:color w:val="3891AF" w:themeColor="accent5" w:themeShade="BF"/>
          <w:sz w:val="20"/>
          <w:szCs w:val="20"/>
        </w:rPr>
      </w:pPr>
      <w:r>
        <w:rPr>
          <w:b/>
          <w:bCs/>
          <w:color w:val="3891AF" w:themeColor="accent5" w:themeShade="BF"/>
          <w:sz w:val="20"/>
          <w:szCs w:val="20"/>
        </w:rPr>
        <w:t>Connaissance de base des outils MS 365 et Intune.</w:t>
      </w:r>
    </w:p>
    <w:p w14:paraId="6FDED4B0">
      <w:pPr>
        <w:pStyle w:val="2"/>
        <w:rPr>
          <w:sz w:val="20"/>
          <w:szCs w:val="20"/>
        </w:rPr>
      </w:pPr>
      <w:r>
        <w:rPr>
          <w:sz w:val="20"/>
          <w:szCs w:val="20"/>
        </w:rPr>
        <w:t xml:space="preserve">DISPOSITIONS ADMINISTRATIVES </w:t>
      </w:r>
    </w:p>
    <w:p w14:paraId="27CD2EB6">
      <w:pPr>
        <w:pStyle w:val="3"/>
        <w:rPr>
          <w:sz w:val="20"/>
          <w:szCs w:val="20"/>
        </w:rPr>
      </w:pPr>
      <w:bookmarkStart w:id="7" w:name="_Toc177388441"/>
      <w:r>
        <w:rPr>
          <w:sz w:val="20"/>
          <w:szCs w:val="20"/>
        </w:rPr>
        <w:t>Forme du marché</w:t>
      </w:r>
      <w:bookmarkEnd w:id="7"/>
    </w:p>
    <w:p w14:paraId="0585CCD2">
      <w:pPr>
        <w:rPr>
          <w:rStyle w:val="15"/>
          <w:b w:val="0"/>
          <w:bCs/>
          <w:color w:val="auto"/>
          <w:sz w:val="20"/>
          <w:szCs w:val="20"/>
        </w:rPr>
      </w:pPr>
      <w:sdt>
        <w:sdtPr>
          <w:rPr>
            <w:rStyle w:val="15"/>
            <w:b w:val="0"/>
            <w:bCs/>
            <w:sz w:val="20"/>
            <w:szCs w:val="20"/>
          </w:rPr>
          <w:id w:val="-724601758"/>
          <w14:checkbox>
            <w14:checked w14:val="1"/>
            <w14:checkedState w14:val="2612" w14:font="MS Gothic"/>
            <w14:uncheckedState w14:val="2610" w14:font="MS Gothic"/>
          </w14:checkbox>
        </w:sdtPr>
        <w:sdtEndPr>
          <w:rPr>
            <w:rStyle w:val="15"/>
            <w:b w:val="0"/>
            <w:bCs/>
            <w:color w:val="auto"/>
            <w:sz w:val="20"/>
            <w:szCs w:val="20"/>
          </w:rPr>
        </w:sdtEndPr>
        <w:sdtContent>
          <w:r>
            <w:rPr>
              <w:rFonts w:hint="eastAsia" w:ascii="MS Gothic" w:hAnsi="MS Gothic" w:eastAsia="MS Gothic"/>
              <w:bCs/>
              <w:iCs/>
              <w:sz w:val="20"/>
              <w:szCs w:val="20"/>
            </w:rPr>
            <w:t>☒</w:t>
          </w:r>
        </w:sdtContent>
      </w:sdt>
      <w:r>
        <w:rPr>
          <w:rStyle w:val="15"/>
          <w:b w:val="0"/>
          <w:bCs/>
          <w:color w:val="auto"/>
          <w:sz w:val="20"/>
          <w:szCs w:val="20"/>
        </w:rPr>
        <w:t xml:space="preserve"> Il s’agit d’un marché ordinaire rémunéré par un prix global et forfaitaire.</w:t>
      </w:r>
    </w:p>
    <w:p w14:paraId="790F3973">
      <w:pPr>
        <w:rPr>
          <w:b/>
          <w:sz w:val="20"/>
          <w:szCs w:val="20"/>
          <w:highlight w:val="yellow"/>
        </w:rPr>
      </w:pPr>
      <w:sdt>
        <w:sdtPr>
          <w:rPr>
            <w:bCs/>
            <w:sz w:val="20"/>
            <w:szCs w:val="20"/>
            <w:highlight w:val="yellow"/>
          </w:rPr>
          <w:id w:val="-1371226652"/>
          <w14:checkbox>
            <w14:checked w14:val="1"/>
            <w14:checkedState w14:val="2612" w14:font="MS Gothic"/>
            <w14:uncheckedState w14:val="2610" w14:font="MS Gothic"/>
          </w14:checkbox>
        </w:sdtPr>
        <w:sdtEndPr>
          <w:rPr>
            <w:b/>
            <w:bCs w:val="0"/>
            <w:sz w:val="20"/>
            <w:szCs w:val="20"/>
            <w:highlight w:val="yellow"/>
          </w:rPr>
        </w:sdtEndPr>
        <w:sdtContent>
          <w:r>
            <w:rPr>
              <w:rFonts w:hint="eastAsia" w:ascii="MS Gothic" w:hAnsi="MS Gothic" w:eastAsia="MS Gothic"/>
              <w:b/>
              <w:sz w:val="20"/>
              <w:szCs w:val="20"/>
              <w:highlight w:val="yellow"/>
            </w:rPr>
            <w:t>☒</w:t>
          </w:r>
        </w:sdtContent>
      </w:sdt>
      <w:r>
        <w:rPr>
          <w:b/>
          <w:sz w:val="20"/>
          <w:szCs w:val="20"/>
          <w:highlight w:val="yellow"/>
        </w:rPr>
        <w:t xml:space="preserve"> </w:t>
      </w:r>
      <w:r>
        <w:rPr>
          <w:rStyle w:val="15"/>
          <w:sz w:val="20"/>
          <w:szCs w:val="20"/>
          <w:highlight w:val="yellow"/>
        </w:rPr>
        <w:t>Le marché est passé sous la forme d’un accord-cadre à bons de commande mono-attributaire rémunéré par des prix unitaires</w:t>
      </w:r>
      <w:r>
        <w:rPr>
          <w:b/>
          <w:sz w:val="20"/>
          <w:szCs w:val="20"/>
          <w:highlight w:val="yellow"/>
        </w:rPr>
        <w:t>. Les bons de commande sont émis par l’acheteur au fur et à mesure des besoins.</w:t>
      </w:r>
    </w:p>
    <w:p w14:paraId="48296299">
      <w:pPr>
        <w:pStyle w:val="3"/>
        <w:rPr>
          <w:sz w:val="20"/>
          <w:szCs w:val="20"/>
        </w:rPr>
      </w:pPr>
      <w:r>
        <w:rPr>
          <w:sz w:val="20"/>
          <w:szCs w:val="20"/>
        </w:rPr>
        <w:t xml:space="preserve">Durée et délais d’exécution </w:t>
      </w:r>
    </w:p>
    <w:p w14:paraId="76B857C1">
      <w:pPr>
        <w:pStyle w:val="4"/>
        <w:ind w:left="567" w:hanging="567"/>
        <w:rPr>
          <w:sz w:val="20"/>
          <w:szCs w:val="20"/>
        </w:rPr>
      </w:pPr>
      <w:r>
        <w:rPr>
          <w:sz w:val="20"/>
          <w:szCs w:val="20"/>
        </w:rPr>
        <w:t>Durée</w:t>
      </w:r>
    </w:p>
    <w:p w14:paraId="6675F86C">
      <w:pPr>
        <w:pStyle w:val="67"/>
        <w:rPr>
          <w:sz w:val="20"/>
          <w:szCs w:val="20"/>
        </w:rPr>
      </w:pPr>
      <w:r>
        <w:rPr>
          <w:sz w:val="20"/>
          <w:szCs w:val="20"/>
        </w:rPr>
        <w:t>Le présent marché est :</w:t>
      </w:r>
    </w:p>
    <w:p w14:paraId="56C82F29">
      <w:pPr>
        <w:rPr>
          <w:b/>
          <w:bCs/>
          <w:sz w:val="20"/>
          <w:szCs w:val="20"/>
          <w:highlight w:val="yellow"/>
        </w:rPr>
      </w:pPr>
      <w:sdt>
        <w:sdtPr>
          <w:rPr>
            <w:sz w:val="20"/>
            <w:szCs w:val="20"/>
          </w:rPr>
          <w:id w:val="805431812"/>
          <w14:checkbox>
            <w14:checked w14:val="1"/>
            <w14:checkedState w14:val="2612" w14:font="MS Gothic"/>
            <w14:uncheckedState w14:val="2610" w14:font="MS Gothic"/>
          </w14:checkbox>
        </w:sdtPr>
        <w:sdtEndPr>
          <w:rPr>
            <w:b/>
            <w:bCs/>
            <w:sz w:val="20"/>
            <w:szCs w:val="20"/>
            <w:highlight w:val="yellow"/>
          </w:rPr>
        </w:sdtEndPr>
        <w:sdtContent>
          <w:r>
            <w:rPr>
              <w:rFonts w:hint="eastAsia" w:ascii="MS Gothic" w:hAnsi="MS Gothic" w:eastAsia="MS Gothic"/>
              <w:b/>
              <w:bCs/>
              <w:sz w:val="20"/>
              <w:szCs w:val="20"/>
              <w:highlight w:val="yellow"/>
            </w:rPr>
            <w:t>☒</w:t>
          </w:r>
        </w:sdtContent>
      </w:sdt>
      <w:r>
        <w:rPr>
          <w:b/>
          <w:bCs/>
          <w:sz w:val="20"/>
          <w:szCs w:val="20"/>
          <w:highlight w:val="yellow"/>
        </w:rPr>
        <w:t xml:space="preserve"> </w:t>
      </w:r>
      <w:r>
        <w:rPr>
          <w:b/>
          <w:bCs/>
          <w:iCs/>
          <w:highlight w:val="yellow"/>
        </w:rPr>
        <w:t>Ponctuel</w:t>
      </w:r>
      <w:r>
        <w:rPr>
          <w:b/>
          <w:bCs/>
          <w:sz w:val="20"/>
          <w:szCs w:val="20"/>
          <w:highlight w:val="yellow"/>
        </w:rPr>
        <w:t xml:space="preserve"> - Il prend effet à compter de sa date de notification et s’achève après la réalisation de la prestation.</w:t>
      </w:r>
    </w:p>
    <w:p w14:paraId="41444F3D">
      <w:pPr>
        <w:rPr>
          <w:sz w:val="20"/>
          <w:szCs w:val="20"/>
        </w:rPr>
      </w:pPr>
      <w:sdt>
        <w:sdtPr>
          <w:rPr>
            <w:b/>
            <w:bCs/>
            <w:sz w:val="20"/>
            <w:szCs w:val="20"/>
            <w:highlight w:val="yellow"/>
          </w:rPr>
          <w:id w:val="-286282165"/>
          <w14:checkbox>
            <w14:checked w14:val="0"/>
            <w14:checkedState w14:val="2612" w14:font="MS Gothic"/>
            <w14:uncheckedState w14:val="2610" w14:font="MS Gothic"/>
          </w14:checkbox>
        </w:sdtPr>
        <w:sdtEndPr>
          <w:rPr>
            <w:b w:val="0"/>
            <w:bCs w:val="0"/>
            <w:sz w:val="20"/>
            <w:szCs w:val="20"/>
            <w:highlight w:val="none"/>
          </w:rPr>
        </w:sdtEndPr>
        <w:sdtContent>
          <w:r>
            <w:rPr>
              <w:rFonts w:hint="eastAsia" w:ascii="MS Gothic" w:hAnsi="MS Gothic" w:eastAsia="MS Gothic"/>
              <w:sz w:val="20"/>
              <w:szCs w:val="20"/>
            </w:rPr>
            <w:t>☐</w:t>
          </w:r>
        </w:sdtContent>
      </w:sdt>
      <w:r>
        <w:rPr>
          <w:sz w:val="20"/>
          <w:szCs w:val="20"/>
        </w:rPr>
        <w:t xml:space="preserve"> </w:t>
      </w:r>
      <w:r>
        <w:rPr>
          <w:szCs w:val="22"/>
        </w:rPr>
        <w:t xml:space="preserve">Annuel - </w:t>
      </w:r>
      <w:r>
        <w:rPr>
          <w:sz w:val="20"/>
          <w:szCs w:val="20"/>
        </w:rPr>
        <w:t>Il prend effet à compter de sa date de notification pour une durée d’un (1) an, puis renouvelable par reconduction tacite pour une nouvelle période d’un (1) an.</w:t>
      </w:r>
    </w:p>
    <w:p w14:paraId="20D4C37A">
      <w:pPr>
        <w:rPr>
          <w:sz w:val="20"/>
          <w:szCs w:val="20"/>
        </w:rPr>
      </w:pPr>
      <w:r>
        <w:rPr>
          <w:sz w:val="20"/>
          <w:szCs w:val="20"/>
        </w:rPr>
        <w:t>En cas de non-reconduction, le titulaire sera informé avec un préavis de deux mois.</w:t>
      </w:r>
    </w:p>
    <w:p w14:paraId="74A09F17">
      <w:pPr>
        <w:pStyle w:val="4"/>
        <w:ind w:left="567" w:hanging="567"/>
        <w:rPr>
          <w:sz w:val="20"/>
          <w:szCs w:val="20"/>
        </w:rPr>
      </w:pPr>
      <w:r>
        <w:rPr>
          <w:sz w:val="20"/>
          <w:szCs w:val="20"/>
        </w:rPr>
        <w:t>Dates, horaires et délais d’exécution</w:t>
      </w:r>
    </w:p>
    <w:p w14:paraId="054C58B6">
      <w:pPr>
        <w:pStyle w:val="5"/>
        <w:ind w:hanging="297"/>
        <w:rPr>
          <w:sz w:val="20"/>
          <w:szCs w:val="20"/>
        </w:rPr>
      </w:pPr>
      <w:r>
        <w:rPr>
          <w:sz w:val="20"/>
          <w:szCs w:val="20"/>
        </w:rPr>
        <w:t>Délais d’exécution</w:t>
      </w:r>
    </w:p>
    <w:p w14:paraId="51041D94">
      <w:pPr>
        <w:rPr>
          <w:sz w:val="20"/>
          <w:szCs w:val="20"/>
        </w:rPr>
      </w:pPr>
      <w:r>
        <w:rPr>
          <w:sz w:val="20"/>
          <w:szCs w:val="20"/>
        </w:rPr>
        <w:t>Les délais contractuels d’exécution des prestations sont précisés dans l’offre technique du titulaire.</w:t>
      </w:r>
    </w:p>
    <w:p w14:paraId="5BECACE2">
      <w:pPr>
        <w:pStyle w:val="5"/>
        <w:ind w:hanging="297"/>
        <w:rPr>
          <w:sz w:val="20"/>
          <w:szCs w:val="20"/>
        </w:rPr>
      </w:pPr>
      <w:r>
        <w:rPr>
          <w:sz w:val="20"/>
          <w:szCs w:val="20"/>
        </w:rPr>
        <w:t>Dates et horaires</w:t>
      </w:r>
    </w:p>
    <w:p w14:paraId="26650D2A">
      <w:pPr>
        <w:rPr>
          <w:sz w:val="20"/>
          <w:szCs w:val="20"/>
        </w:rPr>
      </w:pPr>
      <w:r>
        <w:rPr>
          <w:sz w:val="20"/>
          <w:szCs w:val="20"/>
        </w:rPr>
        <w:t>Les dates et les horaires d’exécution des prestations seront confirmés après la notification du marché.</w:t>
      </w:r>
    </w:p>
    <w:p w14:paraId="7E580BAB">
      <w:pPr>
        <w:pStyle w:val="3"/>
        <w:rPr>
          <w:sz w:val="20"/>
          <w:szCs w:val="20"/>
        </w:rPr>
      </w:pPr>
      <w:r>
        <w:rPr>
          <w:sz w:val="20"/>
          <w:szCs w:val="20"/>
        </w:rPr>
        <w:t>Documents contractuels</w:t>
      </w:r>
    </w:p>
    <w:p w14:paraId="5504D73F">
      <w:pPr>
        <w:pStyle w:val="67"/>
        <w:keepNext w:val="0"/>
        <w:spacing w:before="0"/>
        <w:rPr>
          <w:sz w:val="20"/>
          <w:szCs w:val="20"/>
        </w:rPr>
      </w:pPr>
      <w:r>
        <w:rPr>
          <w:sz w:val="20"/>
          <w:szCs w:val="20"/>
        </w:rPr>
        <w:t>Toute clause figurant aux conditions générales du titulaire sur ses tarifs ou au dos de ses factures, et contraire aux documents indiqués ci-dessous, est réputée non écrite.</w:t>
      </w:r>
    </w:p>
    <w:p w14:paraId="1A5283F2">
      <w:pPr>
        <w:pStyle w:val="67"/>
        <w:spacing w:before="0"/>
        <w:rPr>
          <w:sz w:val="20"/>
          <w:szCs w:val="20"/>
        </w:rPr>
      </w:pPr>
      <w:r>
        <w:rPr>
          <w:sz w:val="20"/>
          <w:szCs w:val="20"/>
        </w:rPr>
        <w:t>Le marché est constitué par les documents contractuels énumérés ci-dessous par ordre de priorité décroissante :</w:t>
      </w:r>
    </w:p>
    <w:p w14:paraId="19696433">
      <w:pPr>
        <w:pStyle w:val="23"/>
        <w:numPr>
          <w:ilvl w:val="0"/>
          <w:numId w:val="8"/>
        </w:numPr>
        <w:rPr>
          <w:sz w:val="20"/>
          <w:szCs w:val="20"/>
        </w:rPr>
      </w:pPr>
      <w:r>
        <w:rPr>
          <w:sz w:val="20"/>
          <w:szCs w:val="20"/>
        </w:rPr>
        <w:t xml:space="preserve">Le présent </w:t>
      </w:r>
      <w:r>
        <w:rPr>
          <w:rStyle w:val="15"/>
          <w:sz w:val="20"/>
          <w:szCs w:val="20"/>
        </w:rPr>
        <w:t>cahier des clauses particulières valant acte d’engagement</w:t>
      </w:r>
      <w:r>
        <w:rPr>
          <w:sz w:val="20"/>
          <w:szCs w:val="20"/>
        </w:rPr>
        <w:t xml:space="preserve"> (CCP-AE n°GBM_26010) et son annexe financière</w:t>
      </w:r>
      <w:r>
        <w:rPr>
          <w:rFonts w:ascii="Calibri" w:hAnsi="Calibri" w:cs="Calibri"/>
          <w:sz w:val="20"/>
          <w:szCs w:val="20"/>
        </w:rPr>
        <w:t> </w:t>
      </w:r>
      <w:r>
        <w:rPr>
          <w:sz w:val="20"/>
          <w:szCs w:val="20"/>
        </w:rPr>
        <w:t>;</w:t>
      </w:r>
    </w:p>
    <w:p w14:paraId="7B35B25E">
      <w:pPr>
        <w:pStyle w:val="23"/>
        <w:rPr>
          <w:sz w:val="20"/>
          <w:szCs w:val="20"/>
        </w:rPr>
      </w:pPr>
      <w:r>
        <w:rPr>
          <w:sz w:val="20"/>
          <w:szCs w:val="20"/>
        </w:rPr>
        <w:t xml:space="preserve">Le </w:t>
      </w:r>
      <w:r>
        <w:rPr>
          <w:rStyle w:val="15"/>
          <w:sz w:val="20"/>
          <w:szCs w:val="20"/>
        </w:rPr>
        <w:t>cahier des clauses administratives générales des marchés publics de fournitures courantes et de services</w:t>
      </w:r>
      <w:r>
        <w:rPr>
          <w:sz w:val="20"/>
          <w:szCs w:val="20"/>
        </w:rPr>
        <w:t xml:space="preserve"> (CCAG-FCS), approuvé par arrêté interministériel du 30</w:t>
      </w:r>
      <w:r>
        <w:rPr>
          <w:rFonts w:ascii="Calibri" w:hAnsi="Calibri" w:cs="Calibri"/>
          <w:sz w:val="20"/>
          <w:szCs w:val="20"/>
        </w:rPr>
        <w:t> </w:t>
      </w:r>
      <w:r>
        <w:rPr>
          <w:sz w:val="20"/>
          <w:szCs w:val="20"/>
        </w:rPr>
        <w:t>mars 2021 (JORF n° 0078 du 1</w:t>
      </w:r>
      <w:r>
        <w:rPr>
          <w:sz w:val="20"/>
          <w:szCs w:val="20"/>
          <w:vertAlign w:val="superscript"/>
        </w:rPr>
        <w:t>er</w:t>
      </w:r>
      <w:r>
        <w:rPr>
          <w:rFonts w:ascii="Calibri" w:hAnsi="Calibri" w:cs="Calibri"/>
          <w:sz w:val="20"/>
          <w:szCs w:val="20"/>
        </w:rPr>
        <w:t> </w:t>
      </w:r>
      <w:r>
        <w:rPr>
          <w:sz w:val="20"/>
          <w:szCs w:val="20"/>
        </w:rPr>
        <w:t>avril 2021)</w:t>
      </w:r>
      <w:r>
        <w:rPr>
          <w:rFonts w:ascii="Calibri" w:hAnsi="Calibri" w:cs="Calibri"/>
          <w:sz w:val="20"/>
          <w:szCs w:val="20"/>
        </w:rPr>
        <w:t> </w:t>
      </w:r>
      <w:r>
        <w:rPr>
          <w:sz w:val="20"/>
          <w:szCs w:val="20"/>
        </w:rPr>
        <w:t>;</w:t>
      </w:r>
    </w:p>
    <w:p w14:paraId="6B989C02">
      <w:pPr>
        <w:pStyle w:val="23"/>
        <w:rPr>
          <w:sz w:val="20"/>
          <w:szCs w:val="20"/>
        </w:rPr>
      </w:pPr>
      <w:r>
        <w:rPr>
          <w:sz w:val="20"/>
          <w:szCs w:val="20"/>
        </w:rPr>
        <w:t>L’</w:t>
      </w:r>
      <w:r>
        <w:rPr>
          <w:rStyle w:val="15"/>
          <w:sz w:val="20"/>
          <w:szCs w:val="20"/>
        </w:rPr>
        <w:t xml:space="preserve">offre technique </w:t>
      </w:r>
      <w:r>
        <w:rPr>
          <w:sz w:val="20"/>
          <w:szCs w:val="20"/>
        </w:rPr>
        <w:t>du titulaire</w:t>
      </w:r>
      <w:r>
        <w:rPr>
          <w:rFonts w:ascii="Calibri" w:hAnsi="Calibri" w:cs="Calibri"/>
          <w:sz w:val="20"/>
          <w:szCs w:val="20"/>
        </w:rPr>
        <w:t> </w:t>
      </w:r>
      <w:r>
        <w:rPr>
          <w:sz w:val="20"/>
          <w:szCs w:val="20"/>
        </w:rPr>
        <w:t>;</w:t>
      </w:r>
    </w:p>
    <w:p w14:paraId="2DED76A9">
      <w:pPr>
        <w:pStyle w:val="23"/>
        <w:rPr>
          <w:sz w:val="20"/>
          <w:szCs w:val="20"/>
        </w:rPr>
      </w:pPr>
      <w:r>
        <w:rPr>
          <w:sz w:val="20"/>
          <w:szCs w:val="20"/>
        </w:rPr>
        <w:t>Toutes autres pièces particulières contractuelles réclamées au stade de la passation ou de l’exécution du marché.</w:t>
      </w:r>
    </w:p>
    <w:p w14:paraId="0FE816A6">
      <w:pPr>
        <w:pStyle w:val="3"/>
        <w:rPr>
          <w:sz w:val="20"/>
          <w:szCs w:val="20"/>
        </w:rPr>
      </w:pPr>
      <w:r>
        <w:rPr>
          <w:sz w:val="20"/>
          <w:szCs w:val="20"/>
        </w:rPr>
        <w:t xml:space="preserve">Modalités administratives d’exécution des prestations </w:t>
      </w:r>
    </w:p>
    <w:p w14:paraId="42FA00E4">
      <w:pPr>
        <w:pStyle w:val="4"/>
        <w:spacing w:after="120"/>
        <w:ind w:left="567" w:hanging="595"/>
        <w:rPr>
          <w:sz w:val="20"/>
          <w:szCs w:val="20"/>
        </w:rPr>
      </w:pPr>
      <w:r>
        <w:rPr>
          <w:sz w:val="20"/>
          <w:szCs w:val="20"/>
        </w:rPr>
        <w:t>Correspondants techniques et administratifs</w:t>
      </w:r>
    </w:p>
    <w:p w14:paraId="0C010A37">
      <w:pPr>
        <w:pStyle w:val="67"/>
        <w:spacing w:before="0"/>
        <w:rPr>
          <w:sz w:val="20"/>
          <w:szCs w:val="20"/>
        </w:rPr>
      </w:pPr>
      <w:r>
        <w:rPr>
          <w:sz w:val="20"/>
          <w:szCs w:val="20"/>
        </w:rPr>
        <w:t>Les interlocuteurs du titulaire sont :</w:t>
      </w:r>
    </w:p>
    <w:p w14:paraId="1EF19C3A">
      <w:pPr>
        <w:pStyle w:val="31"/>
        <w:spacing w:before="0"/>
        <w:contextualSpacing/>
        <w:rPr>
          <w:sz w:val="20"/>
          <w:szCs w:val="20"/>
        </w:rPr>
      </w:pPr>
      <w:r>
        <w:rPr>
          <w:rStyle w:val="15"/>
          <w:sz w:val="20"/>
          <w:szCs w:val="20"/>
        </w:rPr>
        <w:t>Interlocuteur technique :</w:t>
      </w:r>
      <w:r>
        <w:rPr>
          <w:sz w:val="20"/>
          <w:szCs w:val="20"/>
        </w:rPr>
        <w:t xml:space="preserve"> IGN/SREF/</w:t>
      </w:r>
      <w:bookmarkStart w:id="8" w:name="_Hlk180492074"/>
      <w:r>
        <w:rPr>
          <w:sz w:val="20"/>
          <w:szCs w:val="20"/>
        </w:rPr>
        <w:t>Département GPEEC Formation</w:t>
      </w:r>
      <w:r>
        <w:rPr>
          <w:rFonts w:ascii="Calibri" w:hAnsi="Calibri" w:cs="Calibri"/>
          <w:sz w:val="20"/>
          <w:szCs w:val="20"/>
        </w:rPr>
        <w:t> </w:t>
      </w:r>
      <w:bookmarkEnd w:id="8"/>
      <w:r>
        <w:rPr>
          <w:sz w:val="20"/>
          <w:szCs w:val="20"/>
        </w:rPr>
        <w:t>:</w:t>
      </w:r>
    </w:p>
    <w:p w14:paraId="3603120C">
      <w:pPr>
        <w:pStyle w:val="17"/>
        <w:numPr>
          <w:ilvl w:val="0"/>
          <w:numId w:val="0"/>
        </w:numPr>
        <w:spacing w:before="0"/>
        <w:ind w:left="567"/>
        <w:contextualSpacing/>
        <w:rPr>
          <w:sz w:val="20"/>
          <w:szCs w:val="20"/>
        </w:rPr>
      </w:pPr>
      <w:r>
        <w:rPr>
          <w:sz w:val="20"/>
          <w:szCs w:val="20"/>
        </w:rPr>
        <w:t>73, avenue de paris – 94165 Saint-Mandé</w:t>
      </w:r>
    </w:p>
    <w:p w14:paraId="2ED819F2">
      <w:pPr>
        <w:pStyle w:val="17"/>
        <w:numPr>
          <w:ilvl w:val="0"/>
          <w:numId w:val="0"/>
        </w:numPr>
        <w:spacing w:before="0"/>
        <w:ind w:left="567"/>
        <w:rPr>
          <w:sz w:val="20"/>
          <w:szCs w:val="20"/>
        </w:rPr>
      </w:pPr>
      <w:r>
        <w:rPr>
          <w:sz w:val="20"/>
          <w:szCs w:val="20"/>
        </w:rPr>
        <w:t xml:space="preserve">Courriel : </w:t>
      </w:r>
      <w:r>
        <w:fldChar w:fldCharType="begin"/>
      </w:r>
      <w:r>
        <w:instrText xml:space="preserve"> HYPERLINK "mailto:eric.charrier@ign.fr" </w:instrText>
      </w:r>
      <w:r>
        <w:fldChar w:fldCharType="separate"/>
      </w:r>
      <w:r>
        <w:rPr>
          <w:rStyle w:val="12"/>
          <w:sz w:val="20"/>
          <w:szCs w:val="20"/>
        </w:rPr>
        <w:t>eric.charrier@ign.fr</w:t>
      </w:r>
      <w:r>
        <w:rPr>
          <w:rStyle w:val="12"/>
          <w:sz w:val="20"/>
          <w:szCs w:val="20"/>
        </w:rPr>
        <w:fldChar w:fldCharType="end"/>
      </w:r>
    </w:p>
    <w:p w14:paraId="33682C9C">
      <w:pPr>
        <w:pStyle w:val="31"/>
        <w:spacing w:before="0"/>
        <w:ind w:left="568" w:hanging="284"/>
        <w:contextualSpacing/>
        <w:rPr>
          <w:sz w:val="20"/>
          <w:szCs w:val="20"/>
        </w:rPr>
      </w:pPr>
      <w:r>
        <w:rPr>
          <w:rStyle w:val="15"/>
          <w:sz w:val="20"/>
          <w:szCs w:val="20"/>
        </w:rPr>
        <w:t>Interlocuteur administratif :</w:t>
      </w:r>
      <w:r>
        <w:rPr>
          <w:sz w:val="20"/>
          <w:szCs w:val="20"/>
        </w:rPr>
        <w:t xml:space="preserve"> IGN/SAM/Département des marchés</w:t>
      </w:r>
      <w:r>
        <w:rPr>
          <w:rFonts w:ascii="Calibri" w:hAnsi="Calibri" w:cs="Calibri"/>
          <w:sz w:val="20"/>
          <w:szCs w:val="20"/>
        </w:rPr>
        <w:t> </w:t>
      </w:r>
      <w:r>
        <w:rPr>
          <w:sz w:val="20"/>
          <w:szCs w:val="20"/>
        </w:rPr>
        <w:t>:</w:t>
      </w:r>
    </w:p>
    <w:p w14:paraId="3E843264">
      <w:pPr>
        <w:pStyle w:val="17"/>
        <w:numPr>
          <w:ilvl w:val="0"/>
          <w:numId w:val="0"/>
        </w:numPr>
        <w:spacing w:before="0"/>
        <w:ind w:left="567"/>
        <w:contextualSpacing/>
        <w:rPr>
          <w:sz w:val="20"/>
          <w:szCs w:val="20"/>
        </w:rPr>
      </w:pPr>
      <w:r>
        <w:rPr>
          <w:sz w:val="20"/>
          <w:szCs w:val="20"/>
        </w:rPr>
        <w:t>73, avenue de paris – 94165 Saint-Mandé</w:t>
      </w:r>
    </w:p>
    <w:p w14:paraId="78864BF6">
      <w:pPr>
        <w:pStyle w:val="17"/>
        <w:numPr>
          <w:ilvl w:val="0"/>
          <w:numId w:val="0"/>
        </w:numPr>
        <w:spacing w:before="0"/>
        <w:ind w:left="567"/>
        <w:rPr>
          <w:sz w:val="20"/>
          <w:szCs w:val="20"/>
        </w:rPr>
      </w:pPr>
      <w:r>
        <w:rPr>
          <w:sz w:val="20"/>
          <w:szCs w:val="20"/>
        </w:rPr>
        <w:t xml:space="preserve">Courriel : </w:t>
      </w:r>
      <w:r>
        <w:fldChar w:fldCharType="begin"/>
      </w:r>
      <w:r>
        <w:instrText xml:space="preserve"> HYPERLINK "mailto:marches-publics@ign.fr" </w:instrText>
      </w:r>
      <w:r>
        <w:fldChar w:fldCharType="separate"/>
      </w:r>
      <w:r>
        <w:rPr>
          <w:rStyle w:val="12"/>
          <w:sz w:val="20"/>
          <w:szCs w:val="20"/>
        </w:rPr>
        <w:t>marches-publics@ign.fr</w:t>
      </w:r>
      <w:r>
        <w:rPr>
          <w:rStyle w:val="12"/>
          <w:sz w:val="20"/>
          <w:szCs w:val="20"/>
        </w:rPr>
        <w:fldChar w:fldCharType="end"/>
      </w:r>
    </w:p>
    <w:p w14:paraId="533410C4">
      <w:pPr>
        <w:pStyle w:val="4"/>
        <w:spacing w:after="120"/>
        <w:ind w:left="567" w:hanging="567"/>
        <w:rPr>
          <w:sz w:val="20"/>
          <w:szCs w:val="20"/>
        </w:rPr>
      </w:pPr>
      <w:r>
        <w:rPr>
          <w:sz w:val="20"/>
          <w:szCs w:val="20"/>
        </w:rPr>
        <w:t>Attestation de formation</w:t>
      </w:r>
    </w:p>
    <w:p w14:paraId="0F74193B">
      <w:pPr>
        <w:rPr>
          <w:sz w:val="20"/>
          <w:szCs w:val="20"/>
        </w:rPr>
      </w:pPr>
      <w:r>
        <w:rPr>
          <w:sz w:val="20"/>
          <w:szCs w:val="20"/>
        </w:rPr>
        <w:t xml:space="preserve">Le titulaire s’engage à faire parvenir une attestation de formation pour chaque agent ayant suivi une formation. Cette attestation sera envoyée par courrier ou par courriel au Département GPEEC Formation qui la fera parvenir aux agents concernés. </w:t>
      </w:r>
    </w:p>
    <w:p w14:paraId="73F8A0BB">
      <w:pPr>
        <w:rPr>
          <w:sz w:val="20"/>
          <w:szCs w:val="20"/>
        </w:rPr>
      </w:pPr>
      <w:r>
        <w:rPr>
          <w:sz w:val="20"/>
          <w:szCs w:val="20"/>
        </w:rPr>
        <w:t>Le paiement de la prestation est subordonné à la fourniture de l’attestation de formation et, pour les formations en intra, de la feuille de présence émargée par les stagiaires.</w:t>
      </w:r>
    </w:p>
    <w:p w14:paraId="243B1DE5">
      <w:pPr>
        <w:pStyle w:val="4"/>
        <w:spacing w:after="120"/>
        <w:ind w:left="567" w:hanging="567"/>
        <w:rPr>
          <w:sz w:val="20"/>
          <w:szCs w:val="20"/>
        </w:rPr>
      </w:pPr>
      <w:r>
        <w:rPr>
          <w:sz w:val="20"/>
          <w:szCs w:val="20"/>
        </w:rPr>
        <w:t>Modalités d’inscription aux formations</w:t>
      </w:r>
    </w:p>
    <w:p w14:paraId="0AF6ACB1">
      <w:pPr>
        <w:rPr>
          <w:sz w:val="20"/>
          <w:szCs w:val="20"/>
        </w:rPr>
      </w:pPr>
      <w:r>
        <w:rPr>
          <w:sz w:val="20"/>
          <w:szCs w:val="20"/>
        </w:rPr>
        <w:t>Les demandes d’inscription aux sessions de formations seront transmises par le Département GPEEC Formation au titulaire par courrier ou par courriel. Toute demande émanant d’un agent ou de tout autre service de l’IGN sera considérée comme non valide.</w:t>
      </w:r>
    </w:p>
    <w:p w14:paraId="344BB541">
      <w:pPr>
        <w:pStyle w:val="4"/>
        <w:spacing w:after="120"/>
        <w:ind w:left="567" w:hanging="567"/>
        <w:rPr>
          <w:sz w:val="20"/>
          <w:szCs w:val="20"/>
        </w:rPr>
      </w:pPr>
      <w:r>
        <w:rPr>
          <w:sz w:val="20"/>
          <w:szCs w:val="20"/>
        </w:rPr>
        <w:t>Modalités d’annulation ou de changement de date</w:t>
      </w:r>
    </w:p>
    <w:p w14:paraId="577545DE">
      <w:pPr>
        <w:rPr>
          <w:sz w:val="20"/>
          <w:szCs w:val="20"/>
        </w:rPr>
      </w:pPr>
      <w:r>
        <w:rPr>
          <w:sz w:val="20"/>
          <w:szCs w:val="20"/>
        </w:rPr>
        <w:t>Sauf commun accord entre les parties, l’IGN pourra annuler des inscriptions à des sessions de formation ou modifier une date sans pénalités, sous réserve que ces annulations ou modifications interviennent au plus tard 1</w:t>
      </w:r>
      <w:r>
        <w:rPr>
          <w:rFonts w:ascii="Calibri" w:hAnsi="Calibri" w:cs="Calibri"/>
          <w:sz w:val="20"/>
          <w:szCs w:val="20"/>
        </w:rPr>
        <w:t> </w:t>
      </w:r>
      <w:r>
        <w:rPr>
          <w:sz w:val="20"/>
          <w:szCs w:val="20"/>
        </w:rPr>
        <w:t>mois avant la date de la formation.</w:t>
      </w:r>
    </w:p>
    <w:p w14:paraId="49064BE3">
      <w:pPr>
        <w:rPr>
          <w:sz w:val="20"/>
          <w:szCs w:val="20"/>
        </w:rPr>
      </w:pPr>
      <w:r>
        <w:rPr>
          <w:sz w:val="20"/>
          <w:szCs w:val="20"/>
        </w:rPr>
        <w:t>Toute demande d’annulation ou de modification intervenant entre 1</w:t>
      </w:r>
      <w:r>
        <w:rPr>
          <w:rFonts w:ascii="Calibri" w:hAnsi="Calibri" w:cs="Calibri"/>
          <w:sz w:val="20"/>
          <w:szCs w:val="20"/>
        </w:rPr>
        <w:t> </w:t>
      </w:r>
      <w:r>
        <w:rPr>
          <w:sz w:val="20"/>
          <w:szCs w:val="20"/>
        </w:rPr>
        <w:t>mois et 5</w:t>
      </w:r>
      <w:r>
        <w:rPr>
          <w:rFonts w:ascii="Calibri" w:hAnsi="Calibri" w:cs="Calibri"/>
          <w:sz w:val="20"/>
          <w:szCs w:val="20"/>
        </w:rPr>
        <w:t> </w:t>
      </w:r>
      <w:r>
        <w:rPr>
          <w:sz w:val="20"/>
          <w:szCs w:val="20"/>
        </w:rPr>
        <w:t>jours précédant la date de la formation entraînera une indemnité égale à 30</w:t>
      </w:r>
      <w:r>
        <w:rPr>
          <w:rFonts w:ascii="Calibri" w:hAnsi="Calibri" w:cs="Calibri"/>
          <w:sz w:val="20"/>
          <w:szCs w:val="20"/>
        </w:rPr>
        <w:t> </w:t>
      </w:r>
      <w:r>
        <w:rPr>
          <w:sz w:val="20"/>
          <w:szCs w:val="20"/>
        </w:rPr>
        <w:t>% du coût de la formation. Toute formation annulée ou modifiée dans les 5</w:t>
      </w:r>
      <w:r>
        <w:rPr>
          <w:rFonts w:ascii="Calibri" w:hAnsi="Calibri" w:cs="Calibri"/>
          <w:sz w:val="20"/>
          <w:szCs w:val="20"/>
        </w:rPr>
        <w:t> </w:t>
      </w:r>
      <w:r>
        <w:rPr>
          <w:sz w:val="20"/>
          <w:szCs w:val="20"/>
        </w:rPr>
        <w:t>jours précédant son commencement entraînera le paiement d’une indemnité de 50</w:t>
      </w:r>
      <w:r>
        <w:rPr>
          <w:rFonts w:ascii="Calibri" w:hAnsi="Calibri" w:cs="Calibri"/>
          <w:sz w:val="20"/>
          <w:szCs w:val="20"/>
        </w:rPr>
        <w:t> </w:t>
      </w:r>
      <w:r>
        <w:rPr>
          <w:sz w:val="20"/>
          <w:szCs w:val="20"/>
        </w:rPr>
        <w:t>% du coût de la formation.</w:t>
      </w:r>
    </w:p>
    <w:p w14:paraId="119A0F12">
      <w:pPr>
        <w:rPr>
          <w:sz w:val="20"/>
          <w:szCs w:val="20"/>
        </w:rPr>
      </w:pPr>
      <w:r>
        <w:rPr>
          <w:sz w:val="20"/>
          <w:szCs w:val="20"/>
        </w:rPr>
        <w:t>Toute formation commencée sera due en totalité.</w:t>
      </w:r>
    </w:p>
    <w:p w14:paraId="5E40E394">
      <w:pPr>
        <w:rPr>
          <w:sz w:val="20"/>
          <w:szCs w:val="20"/>
        </w:rPr>
      </w:pPr>
      <w:r>
        <w:rPr>
          <w:sz w:val="20"/>
          <w:szCs w:val="20"/>
        </w:rPr>
        <w:t>Par ailleurs, un agent IGN inscrit pourra être remplacé par un autre agent IGN à tout moment (avant le début d’une session) sans frais supplémentaire ou indemnité.</w:t>
      </w:r>
    </w:p>
    <w:p w14:paraId="7A678DE3">
      <w:pPr>
        <w:rPr>
          <w:sz w:val="20"/>
          <w:szCs w:val="20"/>
        </w:rPr>
      </w:pPr>
      <w:r>
        <w:rPr>
          <w:sz w:val="20"/>
          <w:szCs w:val="20"/>
        </w:rPr>
        <w:t>Les demandes d’annulation ou de modification de date seront transférées par courrier ou par courriel par le Département GPEEC Formation qui est le seul autorisé à annuler ou modifier une formation. Toute demande d’annulation émanant d’un agent ou de tout autre service de l’IGN sera considérée comme non valide.</w:t>
      </w:r>
    </w:p>
    <w:p w14:paraId="71BB3798">
      <w:pPr>
        <w:rPr>
          <w:sz w:val="20"/>
          <w:szCs w:val="20"/>
        </w:rPr>
      </w:pPr>
      <w:r>
        <w:rPr>
          <w:sz w:val="20"/>
          <w:szCs w:val="20"/>
        </w:rPr>
        <w:t>En cas d’annulation ou de modification de date par le titulaire, celui-ci s’engage à en informer le Département GPEEC Formation par courrier ou par courriel.</w:t>
      </w:r>
    </w:p>
    <w:p w14:paraId="3650C56B">
      <w:pPr>
        <w:rPr>
          <w:sz w:val="20"/>
          <w:szCs w:val="20"/>
        </w:rPr>
      </w:pPr>
      <w:r>
        <w:rPr>
          <w:sz w:val="20"/>
          <w:szCs w:val="20"/>
        </w:rPr>
        <w:t>Aucun paiement de formation annulée par le titulaire ne pourra être exigé par celui-ci.</w:t>
      </w:r>
    </w:p>
    <w:p w14:paraId="67D3C873">
      <w:pPr>
        <w:rPr>
          <w:rFonts w:ascii="Arial" w:hAnsi="Arial" w:eastAsia="Times New Roman" w:cs="Arial"/>
          <w:bCs/>
          <w:sz w:val="20"/>
          <w:szCs w:val="20"/>
          <w:lang w:eastAsia="fr-FR"/>
        </w:rPr>
      </w:pPr>
      <w:r>
        <w:rPr>
          <w:rFonts w:ascii="Arial" w:hAnsi="Arial" w:eastAsia="Times New Roman" w:cs="Arial"/>
          <w:b/>
          <w:bCs/>
          <w:sz w:val="20"/>
          <w:szCs w:val="20"/>
          <w:highlight w:val="yellow"/>
          <w:lang w:eastAsia="fr-FR"/>
        </w:rPr>
        <w:t>Formation en inter </w:t>
      </w:r>
      <w:r>
        <w:rPr>
          <w:rFonts w:ascii="Arial" w:hAnsi="Arial" w:eastAsia="Times New Roman" w:cs="Arial"/>
          <w:bCs/>
          <w:sz w:val="20"/>
          <w:szCs w:val="20"/>
          <w:highlight w:val="yellow"/>
          <w:lang w:eastAsia="fr-FR"/>
        </w:rPr>
        <w:t>:</w:t>
      </w:r>
      <w:r>
        <w:rPr>
          <w:rFonts w:ascii="Arial" w:hAnsi="Arial" w:eastAsia="Times New Roman" w:cs="Arial"/>
          <w:bCs/>
          <w:sz w:val="20"/>
          <w:szCs w:val="20"/>
          <w:lang w:eastAsia="fr-FR"/>
        </w:rPr>
        <w:t xml:space="preserve"> </w:t>
      </w:r>
      <w:r>
        <w:rPr>
          <w:sz w:val="20"/>
          <w:szCs w:val="20"/>
        </w:rPr>
        <w:t>En cas d’annulation ou de modification notamment en raison d’un nombre insuffisant de stagiaires inscrits, le titulaire proposera à l’IGN une inscription en priorité à une prochaine session de la même formation.</w:t>
      </w:r>
    </w:p>
    <w:p w14:paraId="53B275CF">
      <w:pPr>
        <w:pStyle w:val="4"/>
        <w:spacing w:after="120"/>
        <w:ind w:left="567" w:hanging="567"/>
        <w:rPr>
          <w:sz w:val="20"/>
          <w:szCs w:val="20"/>
        </w:rPr>
      </w:pPr>
      <w:r>
        <w:rPr>
          <w:sz w:val="20"/>
          <w:szCs w:val="20"/>
        </w:rPr>
        <w:t>Évaluation des formations</w:t>
      </w:r>
    </w:p>
    <w:p w14:paraId="6CE5EAC1">
      <w:pPr>
        <w:rPr>
          <w:sz w:val="20"/>
          <w:szCs w:val="20"/>
        </w:rPr>
      </w:pPr>
      <w:r>
        <w:rPr>
          <w:sz w:val="20"/>
          <w:szCs w:val="20"/>
        </w:rPr>
        <w:t>Le titulaire s’engage à mettre en œuvre un dispositif d’évaluation dont le résultat est communiqué au Département GPEEC Formation. Lorsque le taux de satisfaction des stagiaires est inférieur à la moyenne, l’IGN et le titulaire se concertent pour établir un diagnostic et, s’il y a lieu, mettre en place des mesures correctives.</w:t>
      </w:r>
    </w:p>
    <w:p w14:paraId="066E15EA">
      <w:pPr>
        <w:pStyle w:val="3"/>
        <w:rPr>
          <w:sz w:val="20"/>
          <w:szCs w:val="20"/>
        </w:rPr>
      </w:pPr>
      <w:r>
        <w:rPr>
          <w:sz w:val="20"/>
          <w:szCs w:val="20"/>
        </w:rPr>
        <w:t xml:space="preserve">Prix </w:t>
      </w:r>
    </w:p>
    <w:p w14:paraId="484B6F13">
      <w:pPr>
        <w:rPr>
          <w:sz w:val="20"/>
          <w:szCs w:val="20"/>
        </w:rPr>
      </w:pPr>
      <w:r>
        <w:rPr>
          <w:sz w:val="20"/>
          <w:szCs w:val="20"/>
        </w:rPr>
        <w:t>La monnaie de référence est l’euro. Le taux de TVA applicable est celui en vigueur au moment du fait générateur.</w:t>
      </w:r>
    </w:p>
    <w:p w14:paraId="10F1072B">
      <w:pPr>
        <w:rPr>
          <w:sz w:val="20"/>
          <w:szCs w:val="20"/>
        </w:rPr>
      </w:pPr>
      <w:r>
        <w:rPr>
          <w:sz w:val="20"/>
          <w:szCs w:val="20"/>
        </w:rPr>
        <w:t>Les prix sont réputés comprendre toutes les charges fiscales, parafiscales ou autres frappant obligatoirement la prestation. Ils comprennent également l’ensemble des frais afférents aux éléments constitutifs de la prestation, ainsi que tous les éventuels frais annexes (repas, fourniture et acheminement de supports, déplacement du formateur, frais divers de secrétariat, etc.) pour son exécution complète.</w:t>
      </w:r>
    </w:p>
    <w:p w14:paraId="7658F4CA">
      <w:pPr>
        <w:rPr>
          <w:sz w:val="20"/>
          <w:szCs w:val="20"/>
        </w:rPr>
      </w:pPr>
      <w:r>
        <w:rPr>
          <w:sz w:val="20"/>
          <w:szCs w:val="20"/>
        </w:rPr>
        <w:t>Le titulaire est rémunéré par</w:t>
      </w:r>
      <w:r>
        <w:rPr>
          <w:rFonts w:ascii="Calibri" w:hAnsi="Calibri" w:cs="Calibri"/>
          <w:sz w:val="20"/>
          <w:szCs w:val="20"/>
        </w:rPr>
        <w:t> </w:t>
      </w:r>
      <w:r>
        <w:rPr>
          <w:sz w:val="20"/>
          <w:szCs w:val="20"/>
        </w:rPr>
        <w:t>:</w:t>
      </w:r>
    </w:p>
    <w:p w14:paraId="4F0F2C9B">
      <w:pPr>
        <w:rPr>
          <w:sz w:val="20"/>
          <w:szCs w:val="20"/>
        </w:rPr>
      </w:pPr>
      <w:sdt>
        <w:sdtPr>
          <w:rPr>
            <w:sz w:val="20"/>
            <w:szCs w:val="20"/>
          </w:rPr>
          <w:id w:val="-13078417"/>
          <w14:checkbox>
            <w14:checked w14:val="0"/>
            <w14:checkedState w14:val="2612" w14:font="MS Gothic"/>
            <w14:uncheckedState w14:val="2610" w14:font="MS Gothic"/>
          </w14:checkbox>
        </w:sdtPr>
        <w:sdtEndPr>
          <w:rPr>
            <w:sz w:val="20"/>
            <w:szCs w:val="20"/>
          </w:rPr>
        </w:sdtEndPr>
        <w:sdtContent>
          <w:r>
            <w:rPr>
              <w:rFonts w:hint="eastAsia" w:ascii="MS Gothic" w:hAnsi="MS Gothic" w:eastAsia="MS Gothic"/>
              <w:sz w:val="20"/>
              <w:szCs w:val="20"/>
            </w:rPr>
            <w:t>☐</w:t>
          </w:r>
        </w:sdtContent>
      </w:sdt>
      <w:r>
        <w:rPr>
          <w:sz w:val="20"/>
          <w:szCs w:val="20"/>
        </w:rPr>
        <w:t xml:space="preserve"> Un prix global et forfaitaire.</w:t>
      </w:r>
    </w:p>
    <w:p w14:paraId="77ED4568">
      <w:pPr>
        <w:rPr>
          <w:rStyle w:val="15"/>
          <w:sz w:val="20"/>
          <w:szCs w:val="20"/>
          <w:highlight w:val="yellow"/>
        </w:rPr>
      </w:pPr>
      <w:sdt>
        <w:sdtPr>
          <w:rPr>
            <w:rStyle w:val="15"/>
            <w:b w:val="0"/>
            <w:bCs/>
            <w:sz w:val="20"/>
            <w:szCs w:val="20"/>
          </w:rPr>
          <w:id w:val="1457294357"/>
          <w14:checkbox>
            <w14:checked w14:val="0"/>
            <w14:checkedState w14:val="2612" w14:font="MS Gothic"/>
            <w14:uncheckedState w14:val="2610" w14:font="MS Gothic"/>
          </w14:checkbox>
        </w:sdtPr>
        <w:sdtEndPr>
          <w:rPr>
            <w:rStyle w:val="15"/>
            <w:b/>
            <w:bCs w:val="0"/>
            <w:sz w:val="20"/>
            <w:szCs w:val="20"/>
            <w:highlight w:val="yellow"/>
          </w:rPr>
        </w:sdtEndPr>
        <w:sdtContent>
          <w:r>
            <w:rPr>
              <w:rFonts w:hint="eastAsia" w:ascii="MS Gothic" w:hAnsi="MS Gothic" w:eastAsia="MS Gothic"/>
              <w:bCs/>
              <w:iCs/>
              <w:sz w:val="20"/>
              <w:szCs w:val="20"/>
            </w:rPr>
            <w:t>☐</w:t>
          </w:r>
        </w:sdtContent>
      </w:sdt>
      <w:r>
        <w:rPr>
          <w:rStyle w:val="15"/>
          <w:sz w:val="20"/>
          <w:szCs w:val="20"/>
          <w:highlight w:val="yellow"/>
        </w:rPr>
        <w:t xml:space="preserve"> Des prix unitaires</w:t>
      </w:r>
      <w:r>
        <w:rPr>
          <w:rStyle w:val="15"/>
          <w:rFonts w:ascii="Calibri" w:hAnsi="Calibri" w:cs="Calibri"/>
          <w:sz w:val="20"/>
          <w:szCs w:val="20"/>
          <w:highlight w:val="yellow"/>
        </w:rPr>
        <w:t> </w:t>
      </w:r>
      <w:r>
        <w:rPr>
          <w:rStyle w:val="15"/>
          <w:sz w:val="20"/>
          <w:szCs w:val="20"/>
          <w:highlight w:val="yellow"/>
        </w:rPr>
        <w:t>:</w:t>
      </w:r>
    </w:p>
    <w:p w14:paraId="6472FEA2">
      <w:pPr>
        <w:pStyle w:val="17"/>
        <w:rPr>
          <w:bCs/>
          <w:sz w:val="20"/>
          <w:szCs w:val="20"/>
        </w:rPr>
      </w:pPr>
      <w:sdt>
        <w:sdtPr>
          <w:rPr>
            <w:rStyle w:val="15"/>
            <w:rFonts w:eastAsia="MS Gothic"/>
            <w:b w:val="0"/>
            <w:bCs/>
            <w:sz w:val="20"/>
            <w:szCs w:val="20"/>
          </w:rPr>
          <w:id w:val="571093356"/>
          <w14:checkbox>
            <w14:checked w14:val="0"/>
            <w14:checkedState w14:val="2612" w14:font="MS Gothic"/>
            <w14:uncheckedState w14:val="2610" w14:font="MS Gothic"/>
          </w14:checkbox>
        </w:sdtPr>
        <w:sdtEndPr>
          <w:rPr>
            <w:rStyle w:val="15"/>
            <w:rFonts w:eastAsia="MS Gothic"/>
            <w:b w:val="0"/>
            <w:bCs/>
            <w:sz w:val="20"/>
            <w:szCs w:val="20"/>
          </w:rPr>
        </w:sdtEndPr>
        <w:sdtContent>
          <w:r>
            <w:rPr>
              <w:rFonts w:hint="eastAsia" w:ascii="MS Gothic" w:hAnsi="MS Gothic" w:eastAsia="MS Gothic"/>
              <w:bCs/>
              <w:iCs/>
              <w:sz w:val="20"/>
              <w:szCs w:val="20"/>
            </w:rPr>
            <w:t>☐</w:t>
          </w:r>
        </w:sdtContent>
      </w:sdt>
      <w:r>
        <w:rPr>
          <w:rStyle w:val="15"/>
          <w:rFonts w:eastAsia="MS Gothic"/>
          <w:b w:val="0"/>
          <w:bCs/>
          <w:sz w:val="20"/>
          <w:szCs w:val="20"/>
        </w:rPr>
        <w:t xml:space="preserve"> </w:t>
      </w:r>
      <w:r>
        <w:rPr>
          <w:rStyle w:val="15"/>
          <w:b w:val="0"/>
          <w:bCs/>
          <w:sz w:val="20"/>
          <w:szCs w:val="20"/>
        </w:rPr>
        <w:t>Par session (intra-entreprise)</w:t>
      </w:r>
    </w:p>
    <w:p w14:paraId="252F3DF4">
      <w:pPr>
        <w:pStyle w:val="17"/>
        <w:rPr>
          <w:b/>
          <w:sz w:val="20"/>
          <w:szCs w:val="20"/>
          <w:highlight w:val="yellow"/>
        </w:rPr>
      </w:pPr>
      <w:sdt>
        <w:sdtPr>
          <w:rPr>
            <w:bCs/>
            <w:sz w:val="20"/>
            <w:szCs w:val="20"/>
          </w:rPr>
          <w:id w:val="-929893682"/>
          <w14:checkbox>
            <w14:checked w14:val="1"/>
            <w14:checkedState w14:val="2612" w14:font="MS Gothic"/>
            <w14:uncheckedState w14:val="2610" w14:font="MS Gothic"/>
          </w14:checkbox>
        </w:sdtPr>
        <w:sdtEndPr>
          <w:rPr>
            <w:bCs/>
            <w:sz w:val="20"/>
            <w:szCs w:val="20"/>
          </w:rPr>
        </w:sdtEndPr>
        <w:sdtContent>
          <w:r>
            <w:rPr>
              <w:rFonts w:hint="eastAsia" w:ascii="MS Gothic" w:hAnsi="MS Gothic" w:eastAsia="MS Gothic"/>
              <w:bCs/>
              <w:sz w:val="20"/>
              <w:szCs w:val="20"/>
            </w:rPr>
            <w:t>☒</w:t>
          </w:r>
        </w:sdtContent>
      </w:sdt>
      <w:r>
        <w:rPr>
          <w:bCs/>
          <w:sz w:val="20"/>
          <w:szCs w:val="20"/>
        </w:rPr>
        <w:t xml:space="preserve"> </w:t>
      </w:r>
      <w:r>
        <w:rPr>
          <w:b/>
          <w:sz w:val="20"/>
          <w:szCs w:val="20"/>
          <w:highlight w:val="yellow"/>
        </w:rPr>
        <w:t>Par participant (inter-entreprise)</w:t>
      </w:r>
    </w:p>
    <w:p w14:paraId="7D955ABF">
      <w:pPr>
        <w:rPr>
          <w:sz w:val="20"/>
          <w:szCs w:val="20"/>
        </w:rPr>
      </w:pPr>
      <w:r>
        <w:rPr>
          <w:sz w:val="20"/>
          <w:szCs w:val="20"/>
        </w:rPr>
        <w:t>Le prix est ferme. Il est indiqué dans l’annexe financière.</w:t>
      </w:r>
    </w:p>
    <w:p w14:paraId="25F2D71F">
      <w:pPr>
        <w:pStyle w:val="67"/>
        <w:rPr>
          <w:sz w:val="20"/>
          <w:szCs w:val="20"/>
        </w:rPr>
      </w:pPr>
      <w:r>
        <w:rPr>
          <w:sz w:val="20"/>
          <w:szCs w:val="20"/>
        </w:rPr>
        <w:t>Facturation et paiement</w:t>
      </w:r>
    </w:p>
    <w:p w14:paraId="3A521266">
      <w:pPr>
        <w:pStyle w:val="4"/>
        <w:spacing w:after="120"/>
        <w:rPr>
          <w:sz w:val="20"/>
          <w:szCs w:val="20"/>
        </w:rPr>
      </w:pPr>
      <w:r>
        <w:rPr>
          <w:sz w:val="20"/>
          <w:szCs w:val="20"/>
        </w:rPr>
        <w:t>Émission des factures</w:t>
      </w:r>
    </w:p>
    <w:p w14:paraId="09A47A50">
      <w:pPr>
        <w:rPr>
          <w:sz w:val="20"/>
          <w:szCs w:val="20"/>
        </w:rPr>
      </w:pPr>
      <w:r>
        <w:rPr>
          <w:sz w:val="20"/>
          <w:szCs w:val="20"/>
        </w:rPr>
        <w:t>Le titulaire est rémunéré après constatation du service fait.</w:t>
      </w:r>
    </w:p>
    <w:p w14:paraId="040EF917">
      <w:pPr>
        <w:rPr>
          <w:sz w:val="20"/>
          <w:szCs w:val="20"/>
        </w:rPr>
      </w:pPr>
      <w:r>
        <w:rPr>
          <w:sz w:val="20"/>
          <w:szCs w:val="20"/>
        </w:rPr>
        <w:t>Les factures sont émises à l’issue d’une prestation ou de l’exécution totale d’un bon de commande, et après réception par l’IGN de l’attestation de formation.</w:t>
      </w:r>
    </w:p>
    <w:p w14:paraId="0E3F6AB7">
      <w:pPr>
        <w:rPr>
          <w:sz w:val="20"/>
          <w:szCs w:val="20"/>
        </w:rPr>
      </w:pPr>
      <w:r>
        <w:rPr>
          <w:sz w:val="20"/>
          <w:szCs w:val="20"/>
        </w:rPr>
        <w:t>Les factures portent, outre les mentions légales, les indications suivantes</w:t>
      </w:r>
      <w:r>
        <w:rPr>
          <w:rFonts w:ascii="Calibri" w:hAnsi="Calibri" w:cs="Calibri"/>
          <w:sz w:val="20"/>
          <w:szCs w:val="20"/>
        </w:rPr>
        <w:t> </w:t>
      </w:r>
      <w:r>
        <w:rPr>
          <w:sz w:val="20"/>
          <w:szCs w:val="20"/>
        </w:rPr>
        <w:t>:</w:t>
      </w:r>
    </w:p>
    <w:p w14:paraId="01F4969F">
      <w:pPr>
        <w:pStyle w:val="31"/>
        <w:rPr>
          <w:sz w:val="20"/>
          <w:szCs w:val="20"/>
        </w:rPr>
      </w:pPr>
      <w:r>
        <w:rPr>
          <w:sz w:val="20"/>
          <w:szCs w:val="20"/>
        </w:rPr>
        <w:t>Le numéro SIRET de l’IGN : 180</w:t>
      </w:r>
      <w:r>
        <w:rPr>
          <w:rFonts w:ascii="Calibri" w:hAnsi="Calibri" w:cs="Calibri"/>
          <w:sz w:val="20"/>
          <w:szCs w:val="20"/>
        </w:rPr>
        <w:t> </w:t>
      </w:r>
      <w:r>
        <w:rPr>
          <w:sz w:val="20"/>
          <w:szCs w:val="20"/>
        </w:rPr>
        <w:t>067</w:t>
      </w:r>
      <w:r>
        <w:rPr>
          <w:rFonts w:ascii="Calibri" w:hAnsi="Calibri" w:cs="Calibri"/>
          <w:sz w:val="20"/>
          <w:szCs w:val="20"/>
        </w:rPr>
        <w:t> </w:t>
      </w:r>
      <w:r>
        <w:rPr>
          <w:sz w:val="20"/>
          <w:szCs w:val="20"/>
        </w:rPr>
        <w:t>019 00430</w:t>
      </w:r>
      <w:r>
        <w:rPr>
          <w:rFonts w:ascii="Calibri" w:hAnsi="Calibri" w:cs="Calibri"/>
          <w:sz w:val="20"/>
          <w:szCs w:val="20"/>
        </w:rPr>
        <w:t> </w:t>
      </w:r>
      <w:r>
        <w:rPr>
          <w:sz w:val="20"/>
          <w:szCs w:val="20"/>
        </w:rPr>
        <w:t>;</w:t>
      </w:r>
    </w:p>
    <w:p w14:paraId="2CB3D250">
      <w:pPr>
        <w:pStyle w:val="31"/>
        <w:rPr>
          <w:sz w:val="20"/>
          <w:szCs w:val="20"/>
        </w:rPr>
      </w:pPr>
      <w:r>
        <w:rPr>
          <w:sz w:val="20"/>
          <w:szCs w:val="20"/>
        </w:rPr>
        <w:t>Le cas échéant, le numéro du bon de commande (engagement)</w:t>
      </w:r>
      <w:r>
        <w:rPr>
          <w:rFonts w:ascii="Calibri" w:hAnsi="Calibri" w:cs="Calibri"/>
          <w:sz w:val="20"/>
          <w:szCs w:val="20"/>
        </w:rPr>
        <w:t> </w:t>
      </w:r>
      <w:r>
        <w:rPr>
          <w:sz w:val="20"/>
          <w:szCs w:val="20"/>
        </w:rPr>
        <w:t>;</w:t>
      </w:r>
    </w:p>
    <w:p w14:paraId="60A81DA0">
      <w:pPr>
        <w:pStyle w:val="31"/>
        <w:rPr>
          <w:sz w:val="20"/>
          <w:szCs w:val="20"/>
        </w:rPr>
      </w:pPr>
      <w:r>
        <w:rPr>
          <w:sz w:val="20"/>
          <w:szCs w:val="20"/>
        </w:rPr>
        <w:t>La référence du service prescripteur de l’IGN</w:t>
      </w:r>
      <w:r>
        <w:rPr>
          <w:rFonts w:ascii="Calibri" w:hAnsi="Calibri" w:cs="Calibri"/>
          <w:sz w:val="20"/>
          <w:szCs w:val="20"/>
        </w:rPr>
        <w:t> </w:t>
      </w:r>
      <w:r>
        <w:rPr>
          <w:sz w:val="20"/>
          <w:szCs w:val="20"/>
        </w:rPr>
        <w:t>: Département GPEEC Formation ;</w:t>
      </w:r>
    </w:p>
    <w:p w14:paraId="2092279B">
      <w:pPr>
        <w:pStyle w:val="31"/>
        <w:rPr>
          <w:sz w:val="20"/>
          <w:szCs w:val="20"/>
        </w:rPr>
      </w:pPr>
      <w:r>
        <w:rPr>
          <w:sz w:val="20"/>
          <w:szCs w:val="20"/>
        </w:rPr>
        <w:t>La date d'émission de la facture</w:t>
      </w:r>
      <w:r>
        <w:rPr>
          <w:rFonts w:ascii="Calibri" w:hAnsi="Calibri" w:cs="Calibri"/>
          <w:sz w:val="20"/>
          <w:szCs w:val="20"/>
        </w:rPr>
        <w:t> </w:t>
      </w:r>
      <w:r>
        <w:rPr>
          <w:sz w:val="20"/>
          <w:szCs w:val="20"/>
        </w:rPr>
        <w:t>;</w:t>
      </w:r>
    </w:p>
    <w:p w14:paraId="4F14D46F">
      <w:pPr>
        <w:pStyle w:val="31"/>
        <w:rPr>
          <w:sz w:val="20"/>
          <w:szCs w:val="20"/>
        </w:rPr>
      </w:pPr>
      <w:r>
        <w:rPr>
          <w:sz w:val="20"/>
          <w:szCs w:val="20"/>
        </w:rPr>
        <w:t>Les coordonnées bancaires du titulaire</w:t>
      </w:r>
      <w:r>
        <w:rPr>
          <w:rFonts w:ascii="Calibri" w:hAnsi="Calibri" w:cs="Calibri"/>
          <w:sz w:val="20"/>
          <w:szCs w:val="20"/>
        </w:rPr>
        <w:t> </w:t>
      </w:r>
      <w:r>
        <w:rPr>
          <w:sz w:val="20"/>
          <w:szCs w:val="20"/>
        </w:rPr>
        <w:t>;</w:t>
      </w:r>
    </w:p>
    <w:p w14:paraId="6B6C53E2">
      <w:pPr>
        <w:pStyle w:val="31"/>
        <w:rPr>
          <w:sz w:val="20"/>
          <w:szCs w:val="20"/>
        </w:rPr>
      </w:pPr>
      <w:r>
        <w:rPr>
          <w:sz w:val="20"/>
          <w:szCs w:val="20"/>
        </w:rPr>
        <w:t>Le détail des prestations exécutées</w:t>
      </w:r>
      <w:r>
        <w:rPr>
          <w:rFonts w:ascii="Calibri" w:hAnsi="Calibri" w:cs="Calibri"/>
          <w:sz w:val="20"/>
          <w:szCs w:val="20"/>
        </w:rPr>
        <w:t> </w:t>
      </w:r>
      <w:r>
        <w:rPr>
          <w:sz w:val="20"/>
          <w:szCs w:val="20"/>
        </w:rPr>
        <w:t>;</w:t>
      </w:r>
    </w:p>
    <w:p w14:paraId="7EB82D36">
      <w:pPr>
        <w:pStyle w:val="31"/>
        <w:rPr>
          <w:sz w:val="20"/>
          <w:szCs w:val="20"/>
        </w:rPr>
      </w:pPr>
      <w:r>
        <w:rPr>
          <w:sz w:val="20"/>
          <w:szCs w:val="20"/>
        </w:rPr>
        <w:t>Le montant hors taxes</w:t>
      </w:r>
      <w:r>
        <w:rPr>
          <w:rFonts w:ascii="Calibri" w:hAnsi="Calibri" w:cs="Calibri"/>
          <w:sz w:val="20"/>
          <w:szCs w:val="20"/>
        </w:rPr>
        <w:t> </w:t>
      </w:r>
      <w:r>
        <w:rPr>
          <w:sz w:val="20"/>
          <w:szCs w:val="20"/>
        </w:rPr>
        <w:t>;</w:t>
      </w:r>
    </w:p>
    <w:p w14:paraId="1CBF7B77">
      <w:pPr>
        <w:pStyle w:val="31"/>
        <w:rPr>
          <w:sz w:val="20"/>
          <w:szCs w:val="20"/>
        </w:rPr>
      </w:pPr>
      <w:r>
        <w:rPr>
          <w:sz w:val="20"/>
          <w:szCs w:val="20"/>
        </w:rPr>
        <w:t>Le montant et le taux de la TVA</w:t>
      </w:r>
      <w:r>
        <w:rPr>
          <w:rFonts w:ascii="Calibri" w:hAnsi="Calibri" w:cs="Calibri"/>
          <w:sz w:val="20"/>
          <w:szCs w:val="20"/>
        </w:rPr>
        <w:t> </w:t>
      </w:r>
      <w:r>
        <w:rPr>
          <w:sz w:val="20"/>
          <w:szCs w:val="20"/>
        </w:rPr>
        <w:t>;</w:t>
      </w:r>
    </w:p>
    <w:p w14:paraId="1B0848B1">
      <w:pPr>
        <w:pStyle w:val="31"/>
        <w:rPr>
          <w:sz w:val="20"/>
          <w:szCs w:val="20"/>
        </w:rPr>
      </w:pPr>
      <w:r>
        <w:rPr>
          <w:sz w:val="20"/>
          <w:szCs w:val="20"/>
        </w:rPr>
        <w:t>Le montant total toutes taxes comprises</w:t>
      </w:r>
      <w:r>
        <w:rPr>
          <w:rFonts w:ascii="Calibri" w:hAnsi="Calibri" w:cs="Calibri"/>
          <w:sz w:val="20"/>
          <w:szCs w:val="20"/>
        </w:rPr>
        <w:t> </w:t>
      </w:r>
      <w:r>
        <w:rPr>
          <w:sz w:val="20"/>
          <w:szCs w:val="20"/>
        </w:rPr>
        <w:t>;</w:t>
      </w:r>
    </w:p>
    <w:p w14:paraId="72CE5B42">
      <w:pPr>
        <w:pStyle w:val="31"/>
        <w:rPr>
          <w:sz w:val="20"/>
          <w:szCs w:val="20"/>
        </w:rPr>
      </w:pPr>
      <w:r>
        <w:rPr>
          <w:sz w:val="20"/>
          <w:szCs w:val="20"/>
        </w:rPr>
        <w:t>Le numéro de TVA intracommunautaire du titulaire.</w:t>
      </w:r>
    </w:p>
    <w:p w14:paraId="6134C157">
      <w:pPr>
        <w:pStyle w:val="4"/>
        <w:spacing w:after="120"/>
        <w:rPr>
          <w:sz w:val="20"/>
          <w:szCs w:val="20"/>
        </w:rPr>
      </w:pPr>
      <w:r>
        <w:rPr>
          <w:sz w:val="20"/>
          <w:szCs w:val="20"/>
        </w:rPr>
        <w:t>Dépôt de la facture sur Chorus Pro</w:t>
      </w:r>
    </w:p>
    <w:p w14:paraId="103F5A28">
      <w:pPr>
        <w:rPr>
          <w:sz w:val="20"/>
          <w:szCs w:val="20"/>
        </w:rPr>
      </w:pPr>
      <w:r>
        <w:rPr>
          <w:sz w:val="20"/>
          <w:szCs w:val="20"/>
        </w:rPr>
        <w:t>Les factures doivent être déposées sur le portail Chorus Pro.</w:t>
      </w:r>
    </w:p>
    <w:p w14:paraId="02A0AAAC">
      <w:pPr>
        <w:rPr>
          <w:sz w:val="20"/>
          <w:szCs w:val="20"/>
        </w:rPr>
      </w:pPr>
      <w:r>
        <w:rPr>
          <w:sz w:val="20"/>
          <w:szCs w:val="20"/>
        </w:rPr>
        <w:t>Une documentation relative au fonctionnement de la plateforme Chorus Pro est consultable à l’adresse suivante :</w:t>
      </w:r>
    </w:p>
    <w:p w14:paraId="68C03930">
      <w:pPr>
        <w:rPr>
          <w:sz w:val="20"/>
          <w:szCs w:val="20"/>
        </w:rPr>
      </w:pPr>
      <w:r>
        <w:fldChar w:fldCharType="begin"/>
      </w:r>
      <w:r>
        <w:instrText xml:space="preserve"> HYPERLINK "https://communaute.chorus-pro.gouv.fr/emetteur-de-factures-electroniques/" </w:instrText>
      </w:r>
      <w:r>
        <w:fldChar w:fldCharType="separate"/>
      </w:r>
      <w:r>
        <w:rPr>
          <w:rStyle w:val="12"/>
          <w:sz w:val="20"/>
          <w:szCs w:val="20"/>
        </w:rPr>
        <w:t>https://communaute.chorus-pro.gouv.fr/emetteur-de-factures-electroniques/</w:t>
      </w:r>
      <w:r>
        <w:rPr>
          <w:rStyle w:val="12"/>
          <w:sz w:val="20"/>
          <w:szCs w:val="20"/>
        </w:rPr>
        <w:fldChar w:fldCharType="end"/>
      </w:r>
    </w:p>
    <w:p w14:paraId="1EB53D57">
      <w:pPr>
        <w:rPr>
          <w:sz w:val="20"/>
          <w:szCs w:val="20"/>
        </w:rPr>
      </w:pPr>
      <w:r>
        <w:rPr>
          <w:sz w:val="20"/>
          <w:szCs w:val="20"/>
        </w:rPr>
        <w:t>Il est précisé que l’IGN n’utilise pas de n° service exécutant dans Chorus Pro.</w:t>
      </w:r>
    </w:p>
    <w:p w14:paraId="4B8CF285">
      <w:pPr>
        <w:pStyle w:val="67"/>
        <w:rPr>
          <w:sz w:val="20"/>
          <w:szCs w:val="20"/>
        </w:rPr>
      </w:pPr>
      <w:r>
        <w:rPr>
          <w:sz w:val="20"/>
          <w:szCs w:val="20"/>
        </w:rPr>
        <w:t>Toute question relative à la facturation ou au paiement doit être adressée au service facturier de l’Agence comptable de l’IGN</w:t>
      </w:r>
      <w:r>
        <w:rPr>
          <w:rFonts w:ascii="Calibri" w:hAnsi="Calibri" w:cs="Calibri"/>
          <w:sz w:val="20"/>
          <w:szCs w:val="20"/>
        </w:rPr>
        <w:t> </w:t>
      </w:r>
      <w:r>
        <w:rPr>
          <w:sz w:val="20"/>
          <w:szCs w:val="20"/>
        </w:rPr>
        <w:t>:</w:t>
      </w:r>
    </w:p>
    <w:p w14:paraId="4C94C29A">
      <w:pPr>
        <w:pStyle w:val="31"/>
        <w:rPr>
          <w:sz w:val="20"/>
          <w:szCs w:val="20"/>
        </w:rPr>
      </w:pPr>
      <w:r>
        <w:rPr>
          <w:sz w:val="20"/>
          <w:szCs w:val="20"/>
        </w:rPr>
        <w:t>Tél.</w:t>
      </w:r>
      <w:r>
        <w:rPr>
          <w:rFonts w:ascii="Calibri" w:hAnsi="Calibri" w:cs="Calibri"/>
          <w:sz w:val="20"/>
          <w:szCs w:val="20"/>
        </w:rPr>
        <w:t> </w:t>
      </w:r>
      <w:r>
        <w:rPr>
          <w:sz w:val="20"/>
          <w:szCs w:val="20"/>
        </w:rPr>
        <w:t>: 01 43 98 83 11</w:t>
      </w:r>
    </w:p>
    <w:p w14:paraId="5B363F23">
      <w:pPr>
        <w:pStyle w:val="31"/>
        <w:rPr>
          <w:sz w:val="20"/>
          <w:szCs w:val="20"/>
        </w:rPr>
      </w:pPr>
      <w:r>
        <w:rPr>
          <w:sz w:val="20"/>
          <w:szCs w:val="20"/>
        </w:rPr>
        <w:t xml:space="preserve">Courriel : </w:t>
      </w:r>
      <w:r>
        <w:fldChar w:fldCharType="begin"/>
      </w:r>
      <w:r>
        <w:instrText xml:space="preserve"> HYPERLINK "mailto:service.facturier@ign.fr" </w:instrText>
      </w:r>
      <w:r>
        <w:fldChar w:fldCharType="separate"/>
      </w:r>
      <w:r>
        <w:rPr>
          <w:rStyle w:val="12"/>
          <w:sz w:val="20"/>
          <w:szCs w:val="20"/>
        </w:rPr>
        <w:t>service.facturier@ign.fr</w:t>
      </w:r>
      <w:r>
        <w:rPr>
          <w:rStyle w:val="12"/>
          <w:sz w:val="20"/>
          <w:szCs w:val="20"/>
        </w:rPr>
        <w:fldChar w:fldCharType="end"/>
      </w:r>
    </w:p>
    <w:p w14:paraId="3F1BE0F3">
      <w:pPr>
        <w:pStyle w:val="4"/>
        <w:spacing w:after="120"/>
        <w:rPr>
          <w:sz w:val="20"/>
          <w:szCs w:val="20"/>
        </w:rPr>
      </w:pPr>
      <w:r>
        <w:rPr>
          <w:sz w:val="20"/>
          <w:szCs w:val="20"/>
        </w:rPr>
        <w:t>Modalités de paiement</w:t>
      </w:r>
    </w:p>
    <w:p w14:paraId="2B91AD42">
      <w:pPr>
        <w:rPr>
          <w:sz w:val="20"/>
          <w:szCs w:val="20"/>
        </w:rPr>
      </w:pPr>
      <w:r>
        <w:rPr>
          <w:sz w:val="20"/>
          <w:szCs w:val="20"/>
        </w:rPr>
        <w:t>Les paiements s’effectuent par virement administratif dans un délai global maximal de trente jours à compter de la date de réception de la demande de paiement par le pouvoir adjudicateur.</w:t>
      </w:r>
    </w:p>
    <w:p w14:paraId="0EB094CC">
      <w:pPr>
        <w:rPr>
          <w:sz w:val="20"/>
          <w:szCs w:val="20"/>
        </w:rPr>
      </w:pPr>
      <w:r>
        <w:rPr>
          <w:sz w:val="20"/>
          <w:szCs w:val="20"/>
        </w:rPr>
        <w:t xml:space="preserve">Le défaut de paiement dans le délai prévu ci-dessus fait courir de plein droit des intérêts moratoires au bénéfice du titulaire. </w:t>
      </w:r>
    </w:p>
    <w:p w14:paraId="21FA3E70">
      <w:pPr>
        <w:rPr>
          <w:sz w:val="20"/>
          <w:szCs w:val="20"/>
        </w:rPr>
      </w:pPr>
      <w:r>
        <w:rPr>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C259E5F">
      <w:pPr>
        <w:rPr>
          <w:sz w:val="20"/>
          <w:szCs w:val="20"/>
        </w:rPr>
      </w:pPr>
      <w:r>
        <w:rPr>
          <w:sz w:val="20"/>
          <w:szCs w:val="20"/>
        </w:rPr>
        <w:t>Le montant de l'indemnité forfaitaire pour frais de recouvrement est fixé à 40</w:t>
      </w:r>
      <w:r>
        <w:rPr>
          <w:rFonts w:ascii="Calibri" w:hAnsi="Calibri" w:cs="Calibri"/>
          <w:sz w:val="20"/>
          <w:szCs w:val="20"/>
        </w:rPr>
        <w:t> </w:t>
      </w:r>
      <w:r>
        <w:rPr>
          <w:sz w:val="20"/>
          <w:szCs w:val="20"/>
        </w:rPr>
        <w:t>euros.</w:t>
      </w:r>
    </w:p>
    <w:p w14:paraId="02BA6FD8">
      <w:pPr>
        <w:pStyle w:val="3"/>
        <w:rPr>
          <w:sz w:val="20"/>
          <w:szCs w:val="20"/>
        </w:rPr>
      </w:pPr>
      <w:bookmarkStart w:id="9" w:name="_Toc179907283"/>
      <w:bookmarkStart w:id="10" w:name="_Toc180141402"/>
      <w:bookmarkStart w:id="11" w:name="_Toc179907237"/>
      <w:bookmarkStart w:id="12" w:name="_Toc179907579"/>
      <w:bookmarkStart w:id="13" w:name="_Hlk180492133"/>
      <w:r>
        <w:rPr>
          <w:sz w:val="20"/>
          <w:szCs w:val="20"/>
        </w:rPr>
        <w:t>Loi applicable – Tribunal compétent</w:t>
      </w:r>
      <w:bookmarkEnd w:id="9"/>
      <w:bookmarkEnd w:id="10"/>
      <w:bookmarkEnd w:id="11"/>
      <w:bookmarkEnd w:id="12"/>
    </w:p>
    <w:p w14:paraId="45616ED6">
      <w:pPr>
        <w:tabs>
          <w:tab w:val="left" w:pos="5706"/>
        </w:tabs>
        <w:rPr>
          <w:sz w:val="20"/>
          <w:szCs w:val="20"/>
        </w:rPr>
      </w:pPr>
      <w:r>
        <w:rPr>
          <w:sz w:val="20"/>
          <w:szCs w:val="20"/>
        </w:rPr>
        <w:t>La loi française est seule applicable au présent marché.</w:t>
      </w:r>
    </w:p>
    <w:p w14:paraId="45E5D884">
      <w:pPr>
        <w:pStyle w:val="67"/>
        <w:rPr>
          <w:sz w:val="20"/>
          <w:szCs w:val="20"/>
        </w:rPr>
      </w:pPr>
      <w:r>
        <w:rPr>
          <w:sz w:val="20"/>
          <w:szCs w:val="20"/>
        </w:rPr>
        <w:t>En cas de litige, le tribunal compétent est le suivant</w:t>
      </w:r>
      <w:r>
        <w:rPr>
          <w:rFonts w:ascii="Calibri" w:hAnsi="Calibri" w:cs="Calibri"/>
          <w:sz w:val="20"/>
          <w:szCs w:val="20"/>
        </w:rPr>
        <w:t> </w:t>
      </w:r>
      <w:r>
        <w:rPr>
          <w:sz w:val="20"/>
          <w:szCs w:val="20"/>
        </w:rPr>
        <w:t>:</w:t>
      </w:r>
    </w:p>
    <w:p w14:paraId="1DB02974">
      <w:pPr>
        <w:pBdr>
          <w:top w:val="single" w:color="auto" w:sz="4" w:space="1"/>
          <w:left w:val="single" w:color="auto" w:sz="4" w:space="4"/>
          <w:bottom w:val="single" w:color="auto" w:sz="4" w:space="1"/>
          <w:right w:val="single" w:color="auto" w:sz="4" w:space="4"/>
        </w:pBdr>
        <w:tabs>
          <w:tab w:val="left" w:pos="5706"/>
        </w:tabs>
        <w:jc w:val="center"/>
        <w:rPr>
          <w:rStyle w:val="15"/>
          <w:sz w:val="20"/>
          <w:szCs w:val="20"/>
        </w:rPr>
      </w:pPr>
      <w:r>
        <w:rPr>
          <w:rStyle w:val="15"/>
          <w:sz w:val="20"/>
          <w:szCs w:val="20"/>
        </w:rPr>
        <w:t>TRIBUNAL ADMINISTRATIF DE PARIS</w:t>
      </w:r>
    </w:p>
    <w:p w14:paraId="0A331764">
      <w:pPr>
        <w:pBdr>
          <w:top w:val="single" w:color="auto" w:sz="4" w:space="1"/>
          <w:left w:val="single" w:color="auto" w:sz="4" w:space="4"/>
          <w:bottom w:val="single" w:color="auto" w:sz="4" w:space="1"/>
          <w:right w:val="single" w:color="auto" w:sz="4" w:space="4"/>
        </w:pBdr>
        <w:tabs>
          <w:tab w:val="left" w:pos="5706"/>
        </w:tabs>
        <w:contextualSpacing/>
        <w:jc w:val="center"/>
        <w:rPr>
          <w:sz w:val="20"/>
          <w:szCs w:val="20"/>
        </w:rPr>
      </w:pPr>
      <w:r>
        <w:rPr>
          <w:sz w:val="20"/>
          <w:szCs w:val="20"/>
        </w:rPr>
        <w:t>7, rue de Jouy</w:t>
      </w:r>
    </w:p>
    <w:p w14:paraId="65151F68">
      <w:pPr>
        <w:pBdr>
          <w:top w:val="single" w:color="auto" w:sz="4" w:space="1"/>
          <w:left w:val="single" w:color="auto" w:sz="4" w:space="4"/>
          <w:bottom w:val="single" w:color="auto" w:sz="4" w:space="1"/>
          <w:right w:val="single" w:color="auto" w:sz="4" w:space="4"/>
        </w:pBdr>
        <w:tabs>
          <w:tab w:val="left" w:pos="5706"/>
        </w:tabs>
        <w:contextualSpacing/>
        <w:jc w:val="center"/>
        <w:rPr>
          <w:sz w:val="20"/>
          <w:szCs w:val="20"/>
        </w:rPr>
      </w:pPr>
      <w:r>
        <w:rPr>
          <w:sz w:val="20"/>
          <w:szCs w:val="20"/>
        </w:rPr>
        <w:t>75181 PARIS CEDEX 04</w:t>
      </w:r>
    </w:p>
    <w:p w14:paraId="7662CEF1">
      <w:pPr>
        <w:pBdr>
          <w:top w:val="single" w:color="auto" w:sz="4" w:space="1"/>
          <w:left w:val="single" w:color="auto" w:sz="4" w:space="4"/>
          <w:bottom w:val="single" w:color="auto" w:sz="4" w:space="1"/>
          <w:right w:val="single" w:color="auto" w:sz="4" w:space="4"/>
        </w:pBdr>
        <w:tabs>
          <w:tab w:val="left" w:pos="5706"/>
        </w:tabs>
        <w:contextualSpacing/>
        <w:jc w:val="center"/>
        <w:rPr>
          <w:sz w:val="20"/>
          <w:szCs w:val="20"/>
        </w:rPr>
      </w:pPr>
      <w:r>
        <w:rPr>
          <w:sz w:val="20"/>
          <w:szCs w:val="20"/>
        </w:rPr>
        <w:t>Téléphone : 01 44 59 44 00</w:t>
      </w:r>
    </w:p>
    <w:p w14:paraId="47A9DE8C">
      <w:pPr>
        <w:pBdr>
          <w:top w:val="single" w:color="auto" w:sz="4" w:space="1"/>
          <w:left w:val="single" w:color="auto" w:sz="4" w:space="4"/>
          <w:bottom w:val="single" w:color="auto" w:sz="4" w:space="1"/>
          <w:right w:val="single" w:color="auto" w:sz="4" w:space="4"/>
        </w:pBdr>
        <w:tabs>
          <w:tab w:val="left" w:pos="5706"/>
        </w:tabs>
        <w:jc w:val="center"/>
        <w:rPr>
          <w:sz w:val="20"/>
          <w:szCs w:val="20"/>
        </w:rPr>
      </w:pPr>
      <w:r>
        <w:rPr>
          <w:sz w:val="20"/>
          <w:szCs w:val="20"/>
        </w:rPr>
        <w:t xml:space="preserve">Courriel : </w:t>
      </w:r>
      <w:r>
        <w:fldChar w:fldCharType="begin"/>
      </w:r>
      <w:r>
        <w:instrText xml:space="preserve"> HYPERLINK "mailto:greffe.ta-paris@juradm.fr" </w:instrText>
      </w:r>
      <w:r>
        <w:fldChar w:fldCharType="separate"/>
      </w:r>
      <w:r>
        <w:rPr>
          <w:rStyle w:val="12"/>
          <w:sz w:val="20"/>
          <w:szCs w:val="20"/>
        </w:rPr>
        <w:t>greffe.ta-paris@juradm.fr</w:t>
      </w:r>
      <w:r>
        <w:rPr>
          <w:rStyle w:val="12"/>
          <w:sz w:val="20"/>
          <w:szCs w:val="20"/>
        </w:rPr>
        <w:fldChar w:fldCharType="end"/>
      </w:r>
    </w:p>
    <w:p w14:paraId="5ACB8962">
      <w:pPr>
        <w:pBdr>
          <w:top w:val="single" w:color="auto" w:sz="4" w:space="1"/>
          <w:left w:val="single" w:color="auto" w:sz="4" w:space="4"/>
          <w:bottom w:val="single" w:color="auto" w:sz="4" w:space="1"/>
          <w:right w:val="single" w:color="auto" w:sz="4" w:space="4"/>
        </w:pBdr>
        <w:tabs>
          <w:tab w:val="left" w:pos="5706"/>
        </w:tabs>
        <w:jc w:val="center"/>
        <w:rPr>
          <w:sz w:val="20"/>
          <w:szCs w:val="20"/>
        </w:rPr>
      </w:pPr>
      <w:r>
        <w:rPr>
          <w:sz w:val="20"/>
          <w:szCs w:val="20"/>
        </w:rPr>
        <w:t xml:space="preserve">Site internet : </w:t>
      </w:r>
      <w:r>
        <w:fldChar w:fldCharType="begin"/>
      </w:r>
      <w:r>
        <w:instrText xml:space="preserve"> HYPERLINK "https://paris.tribunal-administratif.fr/" </w:instrText>
      </w:r>
      <w:r>
        <w:fldChar w:fldCharType="separate"/>
      </w:r>
      <w:r>
        <w:rPr>
          <w:rStyle w:val="12"/>
          <w:sz w:val="20"/>
          <w:szCs w:val="20"/>
        </w:rPr>
        <w:t>https://paris.tribunal-administratif.fr/</w:t>
      </w:r>
      <w:r>
        <w:rPr>
          <w:rStyle w:val="12"/>
          <w:sz w:val="20"/>
          <w:szCs w:val="20"/>
        </w:rPr>
        <w:fldChar w:fldCharType="end"/>
      </w:r>
      <w:bookmarkEnd w:id="13"/>
    </w:p>
    <w:p w14:paraId="7DDDA774">
      <w:pPr>
        <w:pStyle w:val="2"/>
        <w:rPr>
          <w:sz w:val="20"/>
          <w:szCs w:val="20"/>
        </w:rPr>
      </w:pPr>
      <w:r>
        <w:rPr>
          <w:rFonts w:hint="default"/>
          <w:sz w:val="20"/>
          <w:szCs w:val="20"/>
          <w:lang w:val="fr-FR"/>
        </w:rPr>
        <w:t>S</w:t>
      </w:r>
      <w:r>
        <w:rPr>
          <w:sz w:val="20"/>
          <w:szCs w:val="20"/>
        </w:rPr>
        <w:t>IGNATURES</w:t>
      </w:r>
    </w:p>
    <w:p w14:paraId="7CB161CF">
      <w:pPr>
        <w:pStyle w:val="3"/>
        <w:rPr>
          <w:sz w:val="20"/>
          <w:szCs w:val="20"/>
        </w:rPr>
      </w:pPr>
      <w:r>
        <w:rPr>
          <w:sz w:val="20"/>
          <w:szCs w:val="20"/>
        </w:rPr>
        <w:t>Signature du titulaire</w:t>
      </w:r>
    </w:p>
    <w:tbl>
      <w:tblPr>
        <w:tblStyle w:val="35"/>
        <w:tblW w:w="5000" w:type="pct"/>
        <w:tblInd w:w="0" w:type="dxa"/>
        <w:tblLayout w:type="autofit"/>
        <w:tblCellMar>
          <w:top w:w="0" w:type="dxa"/>
          <w:left w:w="108" w:type="dxa"/>
          <w:bottom w:w="0" w:type="dxa"/>
          <w:right w:w="108" w:type="dxa"/>
        </w:tblCellMar>
      </w:tblPr>
      <w:tblGrid>
        <w:gridCol w:w="3096"/>
        <w:gridCol w:w="3096"/>
        <w:gridCol w:w="3094"/>
      </w:tblGrid>
      <w:tr w14:paraId="326C719D">
        <w:tblPrEx>
          <w:tblCellMar>
            <w:top w:w="0" w:type="dxa"/>
            <w:left w:w="108" w:type="dxa"/>
            <w:bottom w:w="0" w:type="dxa"/>
            <w:right w:w="108" w:type="dxa"/>
          </w:tblCellMar>
        </w:tblPrEx>
        <w:tc>
          <w:tcPr>
            <w:tcW w:w="1667" w:type="pct"/>
            <w:tcBorders>
              <w:top w:val="single" w:color="000000" w:sz="4" w:space="0"/>
              <w:left w:val="single" w:color="000000" w:sz="4" w:space="0"/>
              <w:bottom w:val="single" w:color="auto" w:sz="12" w:space="0"/>
            </w:tcBorders>
            <w:shd w:val="clear" w:color="auto" w:fill="C2E0EB" w:themeFill="accent5" w:themeFillTint="66"/>
            <w:vAlign w:val="center"/>
          </w:tcPr>
          <w:p w14:paraId="541F12D3">
            <w:pPr>
              <w:pStyle w:val="40"/>
            </w:pPr>
            <w:r>
              <w:t>Nom, prénom et qualité du signataire (*)</w:t>
            </w:r>
          </w:p>
        </w:tc>
        <w:tc>
          <w:tcPr>
            <w:tcW w:w="1667" w:type="pct"/>
            <w:tcBorders>
              <w:top w:val="single" w:color="000000" w:sz="4" w:space="0"/>
              <w:left w:val="single" w:color="000000" w:sz="4" w:space="0"/>
              <w:bottom w:val="single" w:color="auto" w:sz="12" w:space="0"/>
            </w:tcBorders>
            <w:shd w:val="clear" w:color="auto" w:fill="C2E0EB" w:themeFill="accent5" w:themeFillTint="66"/>
            <w:vAlign w:val="center"/>
          </w:tcPr>
          <w:p w14:paraId="47221B4B">
            <w:pPr>
              <w:pStyle w:val="40"/>
            </w:pPr>
            <w:r>
              <w:t>Lieu et date de signature</w:t>
            </w:r>
          </w:p>
        </w:tc>
        <w:tc>
          <w:tcPr>
            <w:tcW w:w="1666" w:type="pct"/>
            <w:tcBorders>
              <w:top w:val="single" w:color="000000" w:sz="4" w:space="0"/>
              <w:left w:val="single" w:color="000000" w:sz="4" w:space="0"/>
              <w:bottom w:val="single" w:color="auto" w:sz="12" w:space="0"/>
              <w:right w:val="single" w:color="000000" w:sz="4" w:space="0"/>
            </w:tcBorders>
            <w:shd w:val="clear" w:color="auto" w:fill="C2E0EB" w:themeFill="accent5" w:themeFillTint="66"/>
            <w:vAlign w:val="center"/>
          </w:tcPr>
          <w:p w14:paraId="027DE2A4">
            <w:pPr>
              <w:pStyle w:val="40"/>
            </w:pPr>
            <w:r>
              <w:t>Signature</w:t>
            </w:r>
          </w:p>
        </w:tc>
      </w:tr>
      <w:tr w14:paraId="55E7161C">
        <w:tblPrEx>
          <w:tblCellMar>
            <w:top w:w="0" w:type="dxa"/>
            <w:left w:w="108" w:type="dxa"/>
            <w:bottom w:w="0" w:type="dxa"/>
            <w:right w:w="108" w:type="dxa"/>
          </w:tblCellMar>
        </w:tblPrEx>
        <w:trPr>
          <w:trHeight w:val="1021" w:hRule="atLeast"/>
        </w:trPr>
        <w:tc>
          <w:tcPr>
            <w:tcW w:w="1667" w:type="pct"/>
            <w:tcBorders>
              <w:top w:val="single" w:color="auto" w:sz="12" w:space="0"/>
              <w:left w:val="single" w:color="000000" w:sz="4" w:space="0"/>
              <w:bottom w:val="single" w:color="auto" w:sz="4" w:space="0"/>
            </w:tcBorders>
            <w:shd w:val="clear" w:color="auto" w:fill="auto"/>
          </w:tcPr>
          <w:p w14:paraId="3BF1D480">
            <w:pPr>
              <w:tabs>
                <w:tab w:val="left" w:pos="851"/>
              </w:tabs>
              <w:snapToGrid w:val="0"/>
              <w:rPr>
                <w:rFonts w:cs="Arial"/>
                <w:b/>
                <w:bCs/>
                <w:sz w:val="20"/>
                <w:szCs w:val="20"/>
              </w:rPr>
            </w:pPr>
          </w:p>
          <w:p w14:paraId="7A08DD0A">
            <w:pPr>
              <w:tabs>
                <w:tab w:val="left" w:pos="851"/>
              </w:tabs>
              <w:snapToGrid w:val="0"/>
              <w:rPr>
                <w:rFonts w:cs="Arial"/>
                <w:b/>
                <w:bCs/>
                <w:sz w:val="20"/>
                <w:szCs w:val="20"/>
              </w:rPr>
            </w:pPr>
          </w:p>
          <w:p w14:paraId="51B4F62A">
            <w:pPr>
              <w:tabs>
                <w:tab w:val="left" w:pos="851"/>
              </w:tabs>
              <w:snapToGrid w:val="0"/>
              <w:rPr>
                <w:rFonts w:cs="Arial"/>
                <w:b/>
                <w:bCs/>
                <w:sz w:val="20"/>
                <w:szCs w:val="20"/>
              </w:rPr>
            </w:pPr>
          </w:p>
          <w:p w14:paraId="054F6B2F">
            <w:pPr>
              <w:tabs>
                <w:tab w:val="left" w:pos="851"/>
              </w:tabs>
              <w:snapToGrid w:val="0"/>
              <w:rPr>
                <w:rFonts w:cs="Arial"/>
                <w:b/>
                <w:bCs/>
                <w:sz w:val="20"/>
                <w:szCs w:val="20"/>
              </w:rPr>
            </w:pPr>
          </w:p>
        </w:tc>
        <w:tc>
          <w:tcPr>
            <w:tcW w:w="1667" w:type="pct"/>
            <w:tcBorders>
              <w:top w:val="single" w:color="auto" w:sz="12" w:space="0"/>
              <w:left w:val="single" w:color="000000" w:sz="4" w:space="0"/>
              <w:bottom w:val="single" w:color="auto" w:sz="4" w:space="0"/>
            </w:tcBorders>
            <w:shd w:val="clear" w:color="auto" w:fill="auto"/>
          </w:tcPr>
          <w:p w14:paraId="52CF97B4">
            <w:pPr>
              <w:tabs>
                <w:tab w:val="left" w:pos="851"/>
              </w:tabs>
              <w:snapToGrid w:val="0"/>
              <w:rPr>
                <w:rFonts w:cs="Arial"/>
                <w:b/>
                <w:bCs/>
                <w:sz w:val="20"/>
                <w:szCs w:val="20"/>
              </w:rPr>
            </w:pPr>
          </w:p>
        </w:tc>
        <w:tc>
          <w:tcPr>
            <w:tcW w:w="1666" w:type="pct"/>
            <w:tcBorders>
              <w:top w:val="single" w:color="auto" w:sz="12" w:space="0"/>
              <w:left w:val="single" w:color="000000" w:sz="4" w:space="0"/>
              <w:bottom w:val="single" w:color="auto" w:sz="4" w:space="0"/>
              <w:right w:val="single" w:color="000000" w:sz="4" w:space="0"/>
            </w:tcBorders>
            <w:shd w:val="clear" w:color="auto" w:fill="auto"/>
          </w:tcPr>
          <w:p w14:paraId="1095D837">
            <w:pPr>
              <w:tabs>
                <w:tab w:val="left" w:pos="851"/>
              </w:tabs>
              <w:snapToGrid w:val="0"/>
              <w:rPr>
                <w:rFonts w:cs="Arial"/>
                <w:b/>
                <w:bCs/>
                <w:sz w:val="20"/>
                <w:szCs w:val="20"/>
              </w:rPr>
            </w:pPr>
          </w:p>
          <w:p w14:paraId="5ACF887C">
            <w:pPr>
              <w:tabs>
                <w:tab w:val="left" w:pos="851"/>
              </w:tabs>
              <w:snapToGrid w:val="0"/>
              <w:rPr>
                <w:rFonts w:cs="Arial"/>
                <w:b/>
                <w:bCs/>
                <w:sz w:val="20"/>
                <w:szCs w:val="20"/>
              </w:rPr>
            </w:pPr>
          </w:p>
          <w:p w14:paraId="611F96F4">
            <w:pPr>
              <w:tabs>
                <w:tab w:val="left" w:pos="851"/>
              </w:tabs>
              <w:snapToGrid w:val="0"/>
              <w:rPr>
                <w:rFonts w:cs="Arial"/>
                <w:b/>
                <w:bCs/>
                <w:sz w:val="20"/>
                <w:szCs w:val="20"/>
              </w:rPr>
            </w:pPr>
          </w:p>
          <w:p w14:paraId="53DFF43C">
            <w:pPr>
              <w:tabs>
                <w:tab w:val="left" w:pos="851"/>
              </w:tabs>
              <w:snapToGrid w:val="0"/>
              <w:rPr>
                <w:rFonts w:cs="Arial"/>
                <w:b/>
                <w:bCs/>
                <w:sz w:val="20"/>
                <w:szCs w:val="20"/>
              </w:rPr>
            </w:pPr>
          </w:p>
          <w:p w14:paraId="00FBC5FC">
            <w:pPr>
              <w:tabs>
                <w:tab w:val="left" w:pos="851"/>
              </w:tabs>
              <w:snapToGrid w:val="0"/>
              <w:rPr>
                <w:rFonts w:cs="Arial"/>
                <w:b/>
                <w:bCs/>
                <w:sz w:val="20"/>
                <w:szCs w:val="20"/>
              </w:rPr>
            </w:pPr>
          </w:p>
        </w:tc>
      </w:tr>
    </w:tbl>
    <w:p w14:paraId="1D48078B">
      <w:pPr>
        <w:pStyle w:val="26"/>
        <w:rPr>
          <w:sz w:val="20"/>
          <w:szCs w:val="20"/>
        </w:rPr>
      </w:pPr>
      <w:r>
        <w:rPr>
          <w:sz w:val="20"/>
          <w:szCs w:val="20"/>
        </w:rPr>
        <w:t>(*) Le signataire doit avoir le pouvoir d’engager la personne qu’il représente.</w:t>
      </w:r>
    </w:p>
    <w:p w14:paraId="35B50F5F">
      <w:pPr>
        <w:pStyle w:val="3"/>
        <w:rPr>
          <w:sz w:val="20"/>
          <w:szCs w:val="20"/>
        </w:rPr>
      </w:pPr>
      <w:r>
        <w:rPr>
          <w:sz w:val="20"/>
          <w:szCs w:val="20"/>
        </w:rPr>
        <w:t>Signature de l’acheteur</w:t>
      </w:r>
    </w:p>
    <w:p w14:paraId="6EA0E463">
      <w:pPr>
        <w:rPr>
          <w:sz w:val="20"/>
          <w:szCs w:val="20"/>
        </w:rPr>
      </w:pPr>
      <w:r>
        <w:rPr>
          <w:sz w:val="20"/>
          <w:szCs w:val="20"/>
        </w:rPr>
        <w:t>La présente offre est acceptée pour le(s) lot(s)………..</w:t>
      </w:r>
    </w:p>
    <w:p w14:paraId="305BA004">
      <w:pPr>
        <w:rPr>
          <w:sz w:val="20"/>
          <w:szCs w:val="20"/>
        </w:rPr>
      </w:pPr>
    </w:p>
    <w:p w14:paraId="6D3DC5BF">
      <w:pPr>
        <w:rPr>
          <w:sz w:val="20"/>
          <w:szCs w:val="20"/>
        </w:rPr>
      </w:pPr>
      <w:r>
        <w:rPr>
          <w:sz w:val="20"/>
          <w:szCs w:val="20"/>
        </w:rPr>
        <w:t>Fait à Saint-Mandé,</w:t>
      </w:r>
    </w:p>
    <w:p w14:paraId="015707FC">
      <w:pPr>
        <w:rPr>
          <w:sz w:val="20"/>
          <w:szCs w:val="20"/>
        </w:rPr>
      </w:pPr>
    </w:p>
    <w:p w14:paraId="02D9F8BC">
      <w:pPr>
        <w:pBdr>
          <w:top w:val="single" w:color="auto" w:sz="4" w:space="1"/>
          <w:left w:val="single" w:color="auto" w:sz="4" w:space="4"/>
          <w:bottom w:val="single" w:color="auto" w:sz="4" w:space="1"/>
          <w:right w:val="single" w:color="auto" w:sz="4" w:space="4"/>
        </w:pBdr>
        <w:jc w:val="center"/>
        <w:rPr>
          <w:sz w:val="20"/>
          <w:szCs w:val="20"/>
        </w:rPr>
      </w:pPr>
      <w:r>
        <w:rPr>
          <w:sz w:val="20"/>
          <w:szCs w:val="20"/>
        </w:rPr>
        <w:t>Signature</w:t>
      </w:r>
    </w:p>
    <w:p w14:paraId="0EC6F936">
      <w:pPr>
        <w:pBdr>
          <w:top w:val="single" w:color="auto" w:sz="4" w:space="1"/>
          <w:left w:val="single" w:color="auto" w:sz="4" w:space="4"/>
          <w:bottom w:val="single" w:color="auto" w:sz="4" w:space="1"/>
          <w:right w:val="single" w:color="auto" w:sz="4" w:space="4"/>
        </w:pBdr>
        <w:jc w:val="center"/>
        <w:rPr>
          <w:sz w:val="20"/>
          <w:szCs w:val="20"/>
        </w:rPr>
      </w:pPr>
      <w:r>
        <w:rPr>
          <w:sz w:val="20"/>
          <w:szCs w:val="20"/>
        </w:rPr>
        <w:t>Pour le Directeur général de l’IGN, et par délégation,</w:t>
      </w:r>
    </w:p>
    <w:p w14:paraId="0E12ABA1">
      <w:pPr>
        <w:pBdr>
          <w:top w:val="single" w:color="auto" w:sz="4" w:space="1"/>
          <w:left w:val="single" w:color="auto" w:sz="4" w:space="4"/>
          <w:bottom w:val="single" w:color="auto" w:sz="4" w:space="1"/>
          <w:right w:val="single" w:color="auto" w:sz="4" w:space="4"/>
        </w:pBdr>
        <w:jc w:val="center"/>
        <w:rPr>
          <w:sz w:val="20"/>
          <w:szCs w:val="20"/>
        </w:rPr>
      </w:pPr>
    </w:p>
    <w:p w14:paraId="71FB1FB7">
      <w:pPr>
        <w:pBdr>
          <w:top w:val="single" w:color="auto" w:sz="4" w:space="1"/>
          <w:left w:val="single" w:color="auto" w:sz="4" w:space="4"/>
          <w:bottom w:val="single" w:color="auto" w:sz="4" w:space="1"/>
          <w:right w:val="single" w:color="auto" w:sz="4" w:space="4"/>
        </w:pBdr>
        <w:jc w:val="center"/>
        <w:rPr>
          <w:sz w:val="20"/>
          <w:szCs w:val="20"/>
        </w:rPr>
      </w:pPr>
    </w:p>
    <w:p w14:paraId="59195BE9">
      <w:pPr>
        <w:pBdr>
          <w:top w:val="single" w:color="auto" w:sz="4" w:space="1"/>
          <w:left w:val="single" w:color="auto" w:sz="4" w:space="4"/>
          <w:bottom w:val="single" w:color="auto" w:sz="4" w:space="1"/>
          <w:right w:val="single" w:color="auto" w:sz="4" w:space="4"/>
        </w:pBdr>
        <w:jc w:val="center"/>
        <w:rPr>
          <w:sz w:val="20"/>
          <w:szCs w:val="20"/>
        </w:rPr>
      </w:pPr>
    </w:p>
    <w:p w14:paraId="3EC88B2C">
      <w:pPr>
        <w:pBdr>
          <w:top w:val="single" w:color="auto" w:sz="4" w:space="1"/>
          <w:left w:val="single" w:color="auto" w:sz="4" w:space="4"/>
          <w:bottom w:val="single" w:color="auto" w:sz="4" w:space="1"/>
          <w:right w:val="single" w:color="auto" w:sz="4" w:space="4"/>
        </w:pBdr>
        <w:jc w:val="center"/>
        <w:rPr>
          <w:sz w:val="20"/>
          <w:szCs w:val="20"/>
        </w:rPr>
      </w:pPr>
    </w:p>
    <w:p w14:paraId="252D47C6">
      <w:pPr>
        <w:pBdr>
          <w:top w:val="single" w:color="auto" w:sz="4" w:space="1"/>
          <w:left w:val="single" w:color="auto" w:sz="4" w:space="4"/>
          <w:bottom w:val="single" w:color="auto" w:sz="4" w:space="1"/>
          <w:right w:val="single" w:color="auto" w:sz="4" w:space="4"/>
        </w:pBdr>
        <w:jc w:val="center"/>
        <w:rPr>
          <w:sz w:val="20"/>
          <w:szCs w:val="20"/>
        </w:rPr>
      </w:pPr>
    </w:p>
    <w:p w14:paraId="2B2B0F8A">
      <w:pPr>
        <w:spacing w:before="0" w:after="200" w:line="276" w:lineRule="auto"/>
        <w:jc w:val="left"/>
        <w:rPr>
          <w:sz w:val="20"/>
          <w:szCs w:val="20"/>
        </w:rPr>
        <w:sectPr>
          <w:headerReference r:id="rId8" w:type="default"/>
          <w:type w:val="continuous"/>
          <w:pgSz w:w="11906" w:h="16838"/>
          <w:pgMar w:top="1134" w:right="1418" w:bottom="1701" w:left="1418" w:header="1126" w:footer="851" w:gutter="0"/>
          <w:cols w:space="708" w:num="1"/>
          <w:docGrid w:linePitch="360" w:charSpace="0"/>
        </w:sectPr>
      </w:pPr>
      <w:r>
        <w:rPr>
          <w:sz w:val="20"/>
          <w:szCs w:val="20"/>
        </w:rPr>
        <w:br w:type="page"/>
      </w:r>
    </w:p>
    <w:p w14:paraId="06B07497">
      <w:pPr>
        <w:pStyle w:val="2"/>
        <w:rPr>
          <w:sz w:val="20"/>
          <w:szCs w:val="20"/>
        </w:rPr>
      </w:pPr>
      <w:bookmarkStart w:id="14" w:name="_Hlk189143686"/>
      <w:r>
        <w:rPr>
          <w:sz w:val="20"/>
          <w:szCs w:val="20"/>
        </w:rPr>
        <w:t>ANNEXE FINANCIÈRE</w:t>
      </w:r>
    </w:p>
    <w:bookmarkEnd w:id="14"/>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7"/>
        <w:gridCol w:w="7447"/>
      </w:tblGrid>
      <w:tr w14:paraId="5ABEB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00" w:type="pct"/>
            <w:tcBorders>
              <w:bottom w:val="single" w:color="auto" w:sz="12" w:space="0"/>
            </w:tcBorders>
            <w:shd w:val="clear" w:color="auto" w:fill="C2E0EB" w:themeFill="accent5" w:themeFillTint="66"/>
            <w:vAlign w:val="center"/>
          </w:tcPr>
          <w:p w14:paraId="1398C927">
            <w:pPr>
              <w:widowControl w:val="0"/>
              <w:suppressAutoHyphens/>
              <w:autoSpaceDN w:val="0"/>
              <w:spacing w:before="0" w:after="0"/>
              <w:jc w:val="center"/>
              <w:textAlignment w:val="baseline"/>
              <w:rPr>
                <w:rFonts w:hint="default" w:eastAsia="Times New Roman" w:cs="Arial"/>
                <w:b/>
                <w:color w:val="auto"/>
                <w:kern w:val="3"/>
                <w:sz w:val="20"/>
                <w:szCs w:val="20"/>
                <w:lang w:val="en-US" w:eastAsia="fr-FR" w:bidi="hi-IN"/>
              </w:rPr>
            </w:pPr>
            <w:bookmarkStart w:id="15" w:name="_Hlk189127004"/>
            <w:r>
              <w:rPr>
                <w:rFonts w:eastAsia="Times New Roman" w:cs="Arial"/>
                <w:b/>
                <w:color w:val="auto"/>
                <w:kern w:val="3"/>
                <w:sz w:val="20"/>
                <w:szCs w:val="20"/>
                <w:lang w:eastAsia="fr-FR" w:bidi="hi-IN"/>
              </w:rPr>
              <w:t>Montant minimum d</w:t>
            </w:r>
            <w:r>
              <w:rPr>
                <w:rFonts w:eastAsia="Times New Roman" w:cs="Arial"/>
                <w:b/>
                <w:color w:val="auto"/>
                <w:kern w:val="3"/>
                <w:sz w:val="20"/>
                <w:szCs w:val="20"/>
                <w:lang w:val="en-US" w:eastAsia="fr-FR" w:bidi="hi-IN"/>
              </w:rPr>
              <w:t>e la formation</w:t>
            </w:r>
            <w:r>
              <w:rPr>
                <w:rFonts w:hint="default" w:eastAsia="Times New Roman" w:cs="Arial"/>
                <w:b/>
                <w:color w:val="auto"/>
                <w:kern w:val="3"/>
                <w:sz w:val="20"/>
                <w:szCs w:val="20"/>
                <w:lang w:val="en-US" w:eastAsia="fr-FR" w:bidi="hi-IN"/>
              </w:rPr>
              <w:t>par stagiaire</w:t>
            </w:r>
          </w:p>
        </w:tc>
        <w:tc>
          <w:tcPr>
            <w:tcW w:w="2500" w:type="pct"/>
            <w:tcBorders>
              <w:bottom w:val="single" w:color="auto" w:sz="12" w:space="0"/>
            </w:tcBorders>
            <w:shd w:val="clear" w:color="auto" w:fill="C2E0EB" w:themeFill="accent5" w:themeFillTint="66"/>
            <w:vAlign w:val="center"/>
          </w:tcPr>
          <w:p w14:paraId="0223B887">
            <w:pPr>
              <w:tabs>
                <w:tab w:val="left" w:pos="851"/>
              </w:tabs>
              <w:suppressAutoHyphens/>
              <w:spacing w:before="0" w:after="0"/>
              <w:jc w:val="center"/>
              <w:rPr>
                <w:rFonts w:hint="default" w:eastAsia="Times New Roman" w:cs="Arial"/>
                <w:b/>
                <w:color w:val="auto"/>
                <w:kern w:val="3"/>
                <w:sz w:val="20"/>
                <w:szCs w:val="20"/>
                <w:highlight w:val="none"/>
                <w:lang w:val="en-US" w:eastAsia="fr-FR" w:bidi="hi-IN"/>
              </w:rPr>
            </w:pPr>
            <w:r>
              <w:rPr>
                <w:rFonts w:eastAsia="Times New Roman" w:cs="Arial"/>
                <w:b/>
                <w:color w:val="auto"/>
                <w:kern w:val="3"/>
                <w:sz w:val="20"/>
                <w:szCs w:val="20"/>
                <w:highlight w:val="none"/>
                <w:lang w:eastAsia="fr-FR" w:bidi="hi-IN"/>
              </w:rPr>
              <w:t>Montant maximum de</w:t>
            </w:r>
            <w:r>
              <w:rPr>
                <w:rFonts w:eastAsia="Times New Roman" w:cs="Arial"/>
                <w:b/>
                <w:color w:val="auto"/>
                <w:kern w:val="3"/>
                <w:sz w:val="20"/>
                <w:szCs w:val="20"/>
                <w:highlight w:val="none"/>
                <w:lang w:val="en-US" w:eastAsia="fr-FR" w:bidi="hi-IN"/>
              </w:rPr>
              <w:t xml:space="preserve"> la formation</w:t>
            </w:r>
            <w:r>
              <w:rPr>
                <w:rFonts w:hint="default" w:eastAsia="Times New Roman" w:cs="Arial"/>
                <w:b/>
                <w:color w:val="auto"/>
                <w:kern w:val="3"/>
                <w:sz w:val="20"/>
                <w:szCs w:val="20"/>
                <w:highlight w:val="none"/>
                <w:lang w:val="en-US" w:eastAsia="fr-FR" w:bidi="hi-IN"/>
              </w:rPr>
              <w:t xml:space="preserve"> par stagiaire</w:t>
            </w:r>
          </w:p>
          <w:p w14:paraId="6769A3D3">
            <w:pPr>
              <w:tabs>
                <w:tab w:val="left" w:pos="851"/>
              </w:tabs>
              <w:suppressAutoHyphens/>
              <w:spacing w:before="0" w:after="0"/>
              <w:jc w:val="center"/>
              <w:rPr>
                <w:rFonts w:eastAsia="Times New Roman" w:cs="Arial"/>
                <w:b/>
                <w:color w:val="auto"/>
                <w:kern w:val="3"/>
                <w:sz w:val="20"/>
                <w:szCs w:val="20"/>
                <w:highlight w:val="none"/>
                <w:lang w:eastAsia="fr-FR" w:bidi="hi-IN"/>
              </w:rPr>
            </w:pPr>
          </w:p>
        </w:tc>
      </w:tr>
      <w:tr w14:paraId="06AD2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00" w:type="pct"/>
            <w:tcBorders>
              <w:top w:val="single" w:color="auto" w:sz="12" w:space="0"/>
            </w:tcBorders>
            <w:shd w:val="clear" w:color="auto" w:fill="auto"/>
            <w:vAlign w:val="center"/>
          </w:tcPr>
          <w:p w14:paraId="6205D36F">
            <w:pPr>
              <w:tabs>
                <w:tab w:val="left" w:pos="851"/>
              </w:tabs>
              <w:suppressAutoHyphens/>
              <w:spacing w:before="0" w:after="0"/>
              <w:jc w:val="center"/>
              <w:rPr>
                <w:rFonts w:eastAsia="Times New Roman" w:cs="Arial"/>
                <w:color w:val="auto"/>
                <w:sz w:val="20"/>
                <w:szCs w:val="20"/>
                <w:lang w:eastAsia="zh-CN"/>
              </w:rPr>
            </w:pPr>
            <w:r>
              <w:rPr>
                <w:rFonts w:eastAsia="Times New Roman" w:cs="Arial"/>
                <w:color w:val="auto"/>
                <w:sz w:val="20"/>
                <w:szCs w:val="20"/>
                <w:lang w:eastAsia="zh-CN"/>
              </w:rPr>
              <w:t>Sans minimum</w:t>
            </w:r>
          </w:p>
        </w:tc>
        <w:tc>
          <w:tcPr>
            <w:tcW w:w="2500" w:type="pct"/>
            <w:tcBorders>
              <w:top w:val="single" w:color="auto" w:sz="12" w:space="0"/>
            </w:tcBorders>
            <w:shd w:val="clear" w:color="auto" w:fill="auto"/>
            <w:vAlign w:val="center"/>
          </w:tcPr>
          <w:p w14:paraId="148D2ABC">
            <w:pPr>
              <w:tabs>
                <w:tab w:val="left" w:pos="851"/>
              </w:tabs>
              <w:suppressAutoHyphens/>
              <w:spacing w:before="0" w:after="0"/>
              <w:jc w:val="center"/>
              <w:rPr>
                <w:rFonts w:eastAsia="Times New Roman" w:cs="Arial"/>
                <w:color w:val="auto"/>
                <w:sz w:val="20"/>
                <w:szCs w:val="20"/>
                <w:highlight w:val="none"/>
                <w:lang w:eastAsia="zh-CN"/>
              </w:rPr>
            </w:pPr>
            <w:r>
              <w:rPr>
                <w:rFonts w:eastAsia="Times New Roman" w:cs="Arial"/>
                <w:color w:val="auto"/>
                <w:sz w:val="20"/>
                <w:szCs w:val="20"/>
                <w:highlight w:val="none"/>
                <w:lang w:eastAsia="zh-CN"/>
              </w:rPr>
              <w:t>1 500 € HT par session pour 1 stagiaire</w:t>
            </w:r>
          </w:p>
        </w:tc>
      </w:tr>
      <w:bookmarkEnd w:id="15"/>
    </w:tbl>
    <w:p w14:paraId="3B079C0F">
      <w:pPr>
        <w:pStyle w:val="18"/>
        <w:numPr>
          <w:ilvl w:val="0"/>
          <w:numId w:val="0"/>
        </w:numPr>
        <w:spacing w:before="0"/>
        <w:ind w:left="720"/>
        <w:contextualSpacing/>
        <w:rPr>
          <w:sz w:val="20"/>
          <w:szCs w:val="20"/>
        </w:rPr>
      </w:pPr>
    </w:p>
    <w:tbl>
      <w:tblPr>
        <w:tblStyle w:val="85"/>
        <w:tblpPr w:leftFromText="180" w:rightFromText="180" w:vertAnchor="text" w:horzAnchor="page" w:tblpX="1040" w:tblpY="64"/>
        <w:tblOverlap w:val="never"/>
        <w:tblW w:w="500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45"/>
        <w:gridCol w:w="3696"/>
        <w:gridCol w:w="3511"/>
        <w:gridCol w:w="3869"/>
      </w:tblGrid>
      <w:tr w14:paraId="3177F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0" w:hRule="atLeast"/>
        </w:trPr>
        <w:tc>
          <w:tcPr>
            <w:tcW w:w="1288" w:type="pct"/>
            <w:tcBorders>
              <w:bottom w:val="single" w:color="auto" w:sz="12" w:space="0"/>
            </w:tcBorders>
            <w:shd w:val="clear" w:color="auto" w:fill="C2E0EB" w:themeFill="accent5" w:themeFillTint="66"/>
            <w:vAlign w:val="center"/>
          </w:tcPr>
          <w:p w14:paraId="79C6C692">
            <w:pPr>
              <w:spacing w:before="200" w:after="200" w:line="276" w:lineRule="auto"/>
              <w:jc w:val="center"/>
              <w:rPr>
                <w:rFonts w:eastAsia="MS Mincho" w:cs="Times New Roman"/>
                <w:b/>
                <w:bCs/>
                <w:color w:val="E56463" w:themeColor="accent3"/>
                <w:sz w:val="20"/>
                <w:szCs w:val="20"/>
                <w:highlight w:val="yellow"/>
                <w:lang w:eastAsia="fr-FR"/>
                <w14:textFill>
                  <w14:solidFill>
                    <w14:schemeClr w14:val="accent3"/>
                  </w14:solidFill>
                </w14:textFill>
              </w:rPr>
            </w:pPr>
            <w:bookmarkStart w:id="16" w:name="_Hlk178948292"/>
            <w:bookmarkStart w:id="17" w:name="_Hlk189130041"/>
            <w:r>
              <w:rPr>
                <w:rFonts w:eastAsia="MS Mincho" w:cs="Times New Roman"/>
                <w:b/>
                <w:bCs/>
                <w:color w:val="auto"/>
                <w:sz w:val="20"/>
                <w:szCs w:val="20"/>
                <w:lang w:eastAsia="fr-FR"/>
              </w:rPr>
              <w:t xml:space="preserve">Formation </w:t>
            </w:r>
            <w:r>
              <w:rPr>
                <w:rFonts w:eastAsia="MS Mincho" w:cs="Times New Roman"/>
                <w:b/>
                <w:bCs/>
                <w:color w:val="E56463" w:themeColor="accent3"/>
                <w:sz w:val="20"/>
                <w:szCs w:val="20"/>
                <w:highlight w:val="yellow"/>
                <w:lang w:eastAsia="fr-FR"/>
                <w14:textFill>
                  <w14:solidFill>
                    <w14:schemeClr w14:val="accent3"/>
                  </w14:solidFill>
                </w14:textFill>
              </w:rPr>
              <w:t xml:space="preserve">en </w:t>
            </w:r>
            <w:r>
              <w:rPr>
                <w:rFonts w:hint="default" w:eastAsia="MS Mincho" w:cs="Times New Roman"/>
                <w:b/>
                <w:bCs/>
                <w:color w:val="E56463" w:themeColor="accent3"/>
                <w:sz w:val="20"/>
                <w:szCs w:val="20"/>
                <w:highlight w:val="yellow"/>
                <w:lang w:val="en-US" w:eastAsia="fr-FR"/>
                <w14:textFill>
                  <w14:solidFill>
                    <w14:schemeClr w14:val="accent3"/>
                  </w14:solidFill>
                </w14:textFill>
              </w:rPr>
              <w:t>INTER</w:t>
            </w:r>
            <w:r>
              <w:rPr>
                <w:rFonts w:eastAsia="MS Mincho" w:cs="Times New Roman"/>
                <w:b/>
                <w:bCs/>
                <w:color w:val="E56463" w:themeColor="accent3"/>
                <w:sz w:val="20"/>
                <w:szCs w:val="20"/>
                <w:highlight w:val="yellow"/>
                <w:lang w:eastAsia="fr-FR"/>
                <w14:textFill>
                  <w14:solidFill>
                    <w14:schemeClr w14:val="accent3"/>
                  </w14:solidFill>
                </w14:textFill>
              </w:rPr>
              <w:t xml:space="preserve">-entreprise </w:t>
            </w:r>
          </w:p>
          <w:p w14:paraId="3EF8519E">
            <w:pPr>
              <w:spacing w:before="200" w:after="200" w:line="276" w:lineRule="auto"/>
              <w:jc w:val="center"/>
              <w:rPr>
                <w:rFonts w:eastAsia="MS Mincho" w:cs="Times New Roman"/>
                <w:b/>
                <w:bCs/>
                <w:color w:val="auto"/>
                <w:sz w:val="20"/>
                <w:szCs w:val="20"/>
                <w:lang w:eastAsia="fr-FR"/>
              </w:rPr>
            </w:pPr>
            <w:bookmarkStart w:id="18" w:name="_GoBack"/>
            <w:bookmarkEnd w:id="18"/>
            <w:r>
              <w:rPr>
                <w:rFonts w:eastAsia="MS Mincho" w:cs="Times New Roman"/>
                <w:b/>
                <w:bCs/>
                <w:color w:val="E56463" w:themeColor="accent3"/>
                <w:sz w:val="20"/>
                <w:szCs w:val="20"/>
                <w:highlight w:val="yellow"/>
                <w:lang w:eastAsia="fr-FR"/>
                <w14:textFill>
                  <w14:solidFill>
                    <w14:schemeClr w14:val="accent3"/>
                  </w14:solidFill>
                </w14:textFill>
              </w:rPr>
              <w:t>en présentiel</w:t>
            </w:r>
          </w:p>
        </w:tc>
        <w:tc>
          <w:tcPr>
            <w:tcW w:w="1238" w:type="pct"/>
            <w:tcBorders>
              <w:bottom w:val="single" w:color="auto" w:sz="12" w:space="0"/>
            </w:tcBorders>
            <w:shd w:val="clear" w:color="auto" w:fill="C2E0EB" w:themeFill="accent5" w:themeFillTint="66"/>
            <w:vAlign w:val="center"/>
          </w:tcPr>
          <w:p w14:paraId="2F80EB58">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Nombre de jours de formation</w:t>
            </w:r>
          </w:p>
        </w:tc>
        <w:tc>
          <w:tcPr>
            <w:tcW w:w="1176" w:type="pct"/>
            <w:tcBorders>
              <w:bottom w:val="single" w:color="auto" w:sz="12" w:space="0"/>
            </w:tcBorders>
            <w:shd w:val="clear" w:color="auto" w:fill="C2E0EB" w:themeFill="accent5" w:themeFillTint="66"/>
            <w:vAlign w:val="center"/>
          </w:tcPr>
          <w:p w14:paraId="3E785259">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Montant HT</w:t>
            </w:r>
          </w:p>
        </w:tc>
        <w:tc>
          <w:tcPr>
            <w:tcW w:w="1296" w:type="pct"/>
            <w:tcBorders>
              <w:bottom w:val="single" w:color="auto" w:sz="12" w:space="0"/>
            </w:tcBorders>
            <w:shd w:val="clear" w:color="auto" w:fill="C2E0EB" w:themeFill="accent5" w:themeFillTint="66"/>
            <w:vAlign w:val="center"/>
          </w:tcPr>
          <w:p w14:paraId="11FA3526">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Montant remisé</w:t>
            </w:r>
          </w:p>
        </w:tc>
      </w:tr>
      <w:tr w14:paraId="48347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288" w:type="pct"/>
            <w:tcBorders>
              <w:top w:val="single" w:color="auto" w:sz="12" w:space="0"/>
              <w:bottom w:val="single" w:color="auto" w:sz="12" w:space="0"/>
            </w:tcBorders>
            <w:shd w:val="clear" w:color="auto" w:fill="C2E0EB" w:themeFill="accent5" w:themeFillTint="66"/>
            <w:vAlign w:val="center"/>
          </w:tcPr>
          <w:p w14:paraId="10C05D29">
            <w:pPr>
              <w:spacing w:before="200" w:after="200" w:line="276" w:lineRule="auto"/>
              <w:jc w:val="center"/>
              <w:rPr>
                <w:rFonts w:eastAsia="MS Mincho" w:cs="Times New Roman"/>
                <w:b/>
                <w:bCs/>
                <w:color w:val="auto"/>
                <w:sz w:val="20"/>
                <w:szCs w:val="20"/>
                <w:lang w:val="en-US" w:eastAsia="fr-FR"/>
              </w:rPr>
            </w:pPr>
            <w:r>
              <w:rPr>
                <w:rFonts w:eastAsia="MS Mincho" w:cs="Times New Roman"/>
                <w:b/>
                <w:bCs/>
                <w:color w:val="auto"/>
                <w:sz w:val="20"/>
                <w:szCs w:val="20"/>
                <w:lang w:eastAsia="fr-FR"/>
              </w:rPr>
              <w:t>Prix d</w:t>
            </w:r>
            <w:r>
              <w:rPr>
                <w:rFonts w:eastAsia="MS Mincho" w:cs="Times New Roman"/>
                <w:b/>
                <w:bCs/>
                <w:color w:val="auto"/>
                <w:sz w:val="20"/>
                <w:szCs w:val="20"/>
                <w:lang w:val="en-US" w:eastAsia="fr-FR"/>
              </w:rPr>
              <w:t xml:space="preserve">e la </w:t>
            </w:r>
            <w:r>
              <w:rPr>
                <w:rFonts w:eastAsia="MS Mincho" w:cs="Times New Roman"/>
                <w:b/>
                <w:bCs/>
                <w:color w:val="auto"/>
                <w:sz w:val="20"/>
                <w:szCs w:val="20"/>
                <w:lang w:eastAsia="fr-FR"/>
              </w:rPr>
              <w:t xml:space="preserve">session </w:t>
            </w:r>
            <w:r>
              <w:rPr>
                <w:rFonts w:eastAsia="MS Mincho" w:cs="Times New Roman"/>
                <w:b/>
                <w:bCs/>
                <w:color w:val="auto"/>
                <w:sz w:val="20"/>
                <w:szCs w:val="20"/>
                <w:lang w:val="en-US" w:eastAsia="fr-FR"/>
              </w:rPr>
              <w:t>pour le 1er stagiaire</w:t>
            </w:r>
          </w:p>
        </w:tc>
        <w:tc>
          <w:tcPr>
            <w:tcW w:w="1238" w:type="pct"/>
            <w:tcBorders>
              <w:top w:val="single" w:color="auto" w:sz="12" w:space="0"/>
              <w:bottom w:val="single" w:color="auto" w:sz="12" w:space="0"/>
            </w:tcBorders>
            <w:vAlign w:val="center"/>
          </w:tcPr>
          <w:p w14:paraId="3BC309CC">
            <w:pPr>
              <w:spacing w:before="200" w:after="200" w:line="276" w:lineRule="auto"/>
              <w:jc w:val="center"/>
              <w:rPr>
                <w:rFonts w:eastAsia="MS Mincho" w:cs="Times New Roman"/>
                <w:color w:val="auto"/>
                <w:sz w:val="20"/>
                <w:szCs w:val="20"/>
                <w:lang w:eastAsia="fr-FR"/>
              </w:rPr>
            </w:pPr>
            <w:r>
              <w:rPr>
                <w:rFonts w:eastAsia="MS Mincho" w:cs="Times New Roman"/>
                <w:color w:val="auto"/>
                <w:sz w:val="20"/>
                <w:szCs w:val="20"/>
                <w:lang w:val="en-US" w:eastAsia="fr-FR"/>
              </w:rPr>
              <w:t>2</w:t>
            </w:r>
          </w:p>
        </w:tc>
        <w:tc>
          <w:tcPr>
            <w:tcW w:w="1176" w:type="pct"/>
            <w:tcBorders>
              <w:top w:val="single" w:color="auto" w:sz="12" w:space="0"/>
              <w:bottom w:val="single" w:color="auto" w:sz="12" w:space="0"/>
            </w:tcBorders>
            <w:vAlign w:val="center"/>
          </w:tcPr>
          <w:p w14:paraId="7988AAAE">
            <w:pPr>
              <w:spacing w:before="200" w:after="200" w:line="276" w:lineRule="auto"/>
              <w:jc w:val="center"/>
              <w:rPr>
                <w:rFonts w:eastAsia="MS Mincho" w:cs="Times New Roman"/>
                <w:color w:val="auto"/>
                <w:sz w:val="20"/>
                <w:szCs w:val="20"/>
                <w:lang w:eastAsia="fr-FR"/>
              </w:rPr>
            </w:pPr>
          </w:p>
        </w:tc>
        <w:tc>
          <w:tcPr>
            <w:tcW w:w="1296" w:type="pct"/>
            <w:tcBorders>
              <w:top w:val="single" w:color="auto" w:sz="12" w:space="0"/>
              <w:bottom w:val="single" w:color="auto" w:sz="12" w:space="0"/>
            </w:tcBorders>
            <w:vAlign w:val="center"/>
          </w:tcPr>
          <w:p w14:paraId="4E57F038">
            <w:pPr>
              <w:spacing w:before="200" w:after="200" w:line="276" w:lineRule="auto"/>
              <w:jc w:val="center"/>
              <w:rPr>
                <w:rFonts w:eastAsia="MS Mincho" w:cs="Times New Roman"/>
                <w:color w:val="auto"/>
                <w:sz w:val="20"/>
                <w:szCs w:val="20"/>
                <w:lang w:eastAsia="fr-FR"/>
              </w:rPr>
            </w:pPr>
          </w:p>
        </w:tc>
      </w:tr>
      <w:tr w14:paraId="1FA0D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288" w:type="pct"/>
            <w:tcBorders>
              <w:top w:val="single" w:color="auto" w:sz="12" w:space="0"/>
              <w:bottom w:val="single" w:color="auto" w:sz="4" w:space="0"/>
            </w:tcBorders>
            <w:shd w:val="clear" w:color="auto" w:fill="C2E0EB" w:themeFill="accent5" w:themeFillTint="66"/>
            <w:vAlign w:val="center"/>
          </w:tcPr>
          <w:p w14:paraId="1956DE8D">
            <w:pPr>
              <w:spacing w:before="80" w:after="80" w:line="276" w:lineRule="auto"/>
              <w:jc w:val="center"/>
              <w:rPr>
                <w:rFonts w:eastAsia="MS Mincho" w:cs="Times New Roman"/>
                <w:b/>
                <w:bCs/>
                <w:color w:val="auto"/>
                <w:sz w:val="20"/>
                <w:szCs w:val="20"/>
                <w:lang w:val="en-US" w:eastAsia="fr-FR"/>
              </w:rPr>
            </w:pPr>
            <w:r>
              <w:rPr>
                <w:rFonts w:eastAsia="MS Mincho" w:cs="Times New Roman"/>
                <w:b/>
                <w:bCs/>
                <w:color w:val="auto"/>
                <w:sz w:val="20"/>
                <w:szCs w:val="20"/>
                <w:lang w:eastAsia="fr-FR"/>
              </w:rPr>
              <w:t>Prix d</w:t>
            </w:r>
            <w:r>
              <w:rPr>
                <w:rFonts w:eastAsia="MS Mincho" w:cs="Times New Roman"/>
                <w:b/>
                <w:bCs/>
                <w:color w:val="auto"/>
                <w:sz w:val="20"/>
                <w:szCs w:val="20"/>
                <w:lang w:val="en-US" w:eastAsia="fr-FR"/>
              </w:rPr>
              <w:t xml:space="preserve">e la </w:t>
            </w:r>
            <w:r>
              <w:rPr>
                <w:rFonts w:eastAsia="MS Mincho" w:cs="Times New Roman"/>
                <w:b/>
                <w:bCs/>
                <w:color w:val="auto"/>
                <w:sz w:val="20"/>
                <w:szCs w:val="20"/>
                <w:lang w:eastAsia="fr-FR"/>
              </w:rPr>
              <w:t xml:space="preserve">session </w:t>
            </w:r>
            <w:r>
              <w:rPr>
                <w:rFonts w:eastAsia="MS Mincho" w:cs="Times New Roman"/>
                <w:b/>
                <w:bCs/>
                <w:color w:val="auto"/>
                <w:sz w:val="20"/>
                <w:szCs w:val="20"/>
                <w:lang w:val="en-US" w:eastAsia="fr-FR"/>
              </w:rPr>
              <w:t>pour chaque  stagiaire supplémentaire*</w:t>
            </w:r>
          </w:p>
        </w:tc>
        <w:tc>
          <w:tcPr>
            <w:tcW w:w="1238" w:type="pct"/>
            <w:tcBorders>
              <w:top w:val="single" w:color="auto" w:sz="12" w:space="0"/>
              <w:bottom w:val="single" w:color="auto" w:sz="4" w:space="0"/>
            </w:tcBorders>
            <w:vAlign w:val="center"/>
          </w:tcPr>
          <w:p w14:paraId="6F9DC63E">
            <w:pPr>
              <w:spacing w:before="200" w:after="200" w:line="276" w:lineRule="auto"/>
              <w:jc w:val="center"/>
              <w:rPr>
                <w:rFonts w:eastAsia="MS Mincho" w:cs="Times New Roman"/>
                <w:color w:val="auto"/>
                <w:sz w:val="20"/>
                <w:szCs w:val="20"/>
                <w:lang w:val="en-US" w:eastAsia="fr-FR"/>
              </w:rPr>
            </w:pPr>
            <w:r>
              <w:rPr>
                <w:rFonts w:eastAsia="MS Mincho" w:cs="Times New Roman"/>
                <w:color w:val="auto"/>
                <w:sz w:val="20"/>
                <w:szCs w:val="20"/>
                <w:lang w:val="en-US" w:eastAsia="fr-FR"/>
              </w:rPr>
              <w:t>2</w:t>
            </w:r>
          </w:p>
        </w:tc>
        <w:tc>
          <w:tcPr>
            <w:tcW w:w="1176" w:type="pct"/>
            <w:tcBorders>
              <w:top w:val="single" w:color="auto" w:sz="12" w:space="0"/>
              <w:bottom w:val="single" w:color="auto" w:sz="4" w:space="0"/>
            </w:tcBorders>
            <w:vAlign w:val="center"/>
          </w:tcPr>
          <w:p w14:paraId="060A51A9">
            <w:pPr>
              <w:spacing w:before="200" w:after="200" w:line="276" w:lineRule="auto"/>
              <w:jc w:val="center"/>
              <w:rPr>
                <w:rFonts w:eastAsia="MS Mincho" w:cs="Times New Roman"/>
                <w:color w:val="auto"/>
                <w:sz w:val="20"/>
                <w:szCs w:val="20"/>
                <w:lang w:eastAsia="fr-FR"/>
              </w:rPr>
            </w:pPr>
          </w:p>
        </w:tc>
        <w:tc>
          <w:tcPr>
            <w:tcW w:w="1296" w:type="pct"/>
            <w:tcBorders>
              <w:top w:val="single" w:color="auto" w:sz="12" w:space="0"/>
              <w:bottom w:val="single" w:color="auto" w:sz="4" w:space="0"/>
            </w:tcBorders>
            <w:vAlign w:val="center"/>
          </w:tcPr>
          <w:p w14:paraId="1062FC64">
            <w:pPr>
              <w:spacing w:before="200" w:after="200" w:line="276" w:lineRule="auto"/>
              <w:jc w:val="center"/>
              <w:rPr>
                <w:rFonts w:eastAsia="MS Mincho" w:cs="Times New Roman"/>
                <w:color w:val="auto"/>
                <w:sz w:val="20"/>
                <w:szCs w:val="20"/>
                <w:lang w:eastAsia="fr-FR"/>
              </w:rPr>
            </w:pPr>
          </w:p>
        </w:tc>
      </w:tr>
      <w:bookmarkEnd w:id="16"/>
    </w:tbl>
    <w:p w14:paraId="371B10B0">
      <w:pPr>
        <w:pStyle w:val="18"/>
        <w:numPr>
          <w:ilvl w:val="0"/>
          <w:numId w:val="0"/>
        </w:numPr>
        <w:spacing w:before="0"/>
        <w:ind w:left="720"/>
        <w:contextualSpacing/>
        <w:rPr>
          <w:sz w:val="20"/>
          <w:szCs w:val="20"/>
        </w:rPr>
      </w:pPr>
      <w:r>
        <w:rPr>
          <w:sz w:val="20"/>
          <w:szCs w:val="20"/>
        </w:rPr>
        <w:t>(* si dégressivité)</w:t>
      </w:r>
    </w:p>
    <w:bookmarkEnd w:id="17"/>
    <w:tbl>
      <w:tblPr>
        <w:tblStyle w:val="85"/>
        <w:tblpPr w:leftFromText="180" w:rightFromText="180" w:vertAnchor="text" w:horzAnchor="page" w:tblpX="1162" w:tblpY="356"/>
        <w:tblOverlap w:val="never"/>
        <w:tblW w:w="49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47"/>
        <w:gridCol w:w="3556"/>
        <w:gridCol w:w="3524"/>
        <w:gridCol w:w="3898"/>
      </w:tblGrid>
      <w:tr w14:paraId="50709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297" w:type="pct"/>
            <w:tcBorders>
              <w:bottom w:val="single" w:color="auto" w:sz="12" w:space="0"/>
            </w:tcBorders>
            <w:shd w:val="clear" w:color="auto" w:fill="C2E0EB" w:themeFill="accent5" w:themeFillTint="66"/>
            <w:vAlign w:val="center"/>
          </w:tcPr>
          <w:p w14:paraId="0D096C63">
            <w:pPr>
              <w:spacing w:before="200" w:after="200" w:line="276" w:lineRule="auto"/>
              <w:jc w:val="center"/>
              <w:rPr>
                <w:rFonts w:eastAsia="MS Mincho" w:cs="Times New Roman"/>
                <w:b/>
                <w:bCs/>
                <w:color w:val="E56463" w:themeColor="accent3"/>
                <w:sz w:val="20"/>
                <w:szCs w:val="20"/>
                <w:highlight w:val="yellow"/>
                <w:lang w:eastAsia="fr-FR"/>
                <w14:textFill>
                  <w14:solidFill>
                    <w14:schemeClr w14:val="accent3"/>
                  </w14:solidFill>
                </w14:textFill>
              </w:rPr>
            </w:pPr>
            <w:r>
              <w:rPr>
                <w:rFonts w:eastAsia="MS Mincho" w:cs="Times New Roman"/>
                <w:b/>
                <w:bCs/>
                <w:color w:val="auto"/>
                <w:sz w:val="20"/>
                <w:szCs w:val="20"/>
                <w:lang w:eastAsia="fr-FR"/>
              </w:rPr>
              <w:t xml:space="preserve">Formation </w:t>
            </w:r>
            <w:r>
              <w:rPr>
                <w:rFonts w:eastAsia="MS Mincho" w:cs="Times New Roman"/>
                <w:b/>
                <w:bCs/>
                <w:color w:val="E56463" w:themeColor="accent3"/>
                <w:sz w:val="20"/>
                <w:szCs w:val="20"/>
                <w:highlight w:val="yellow"/>
                <w:lang w:eastAsia="fr-FR"/>
                <w14:textFill>
                  <w14:solidFill>
                    <w14:schemeClr w14:val="accent3"/>
                  </w14:solidFill>
                </w14:textFill>
              </w:rPr>
              <w:t xml:space="preserve">en </w:t>
            </w:r>
            <w:r>
              <w:rPr>
                <w:rFonts w:hint="default" w:eastAsia="MS Mincho" w:cs="Times New Roman"/>
                <w:b/>
                <w:bCs/>
                <w:color w:val="E56463" w:themeColor="accent3"/>
                <w:sz w:val="20"/>
                <w:szCs w:val="20"/>
                <w:highlight w:val="yellow"/>
                <w:lang w:val="en-US" w:eastAsia="fr-FR"/>
                <w14:textFill>
                  <w14:solidFill>
                    <w14:schemeClr w14:val="accent3"/>
                  </w14:solidFill>
                </w14:textFill>
              </w:rPr>
              <w:t>INTRA</w:t>
            </w:r>
            <w:r>
              <w:rPr>
                <w:rFonts w:eastAsia="MS Mincho" w:cs="Times New Roman"/>
                <w:b/>
                <w:bCs/>
                <w:color w:val="E56463" w:themeColor="accent3"/>
                <w:sz w:val="20"/>
                <w:szCs w:val="20"/>
                <w:highlight w:val="yellow"/>
                <w:lang w:eastAsia="fr-FR"/>
                <w14:textFill>
                  <w14:solidFill>
                    <w14:schemeClr w14:val="accent3"/>
                  </w14:solidFill>
                </w14:textFill>
              </w:rPr>
              <w:t xml:space="preserve">-entreprise </w:t>
            </w:r>
          </w:p>
          <w:p w14:paraId="115A0BAD">
            <w:pPr>
              <w:spacing w:before="200" w:after="200" w:line="276" w:lineRule="auto"/>
              <w:jc w:val="center"/>
              <w:rPr>
                <w:rFonts w:eastAsia="MS Mincho" w:cs="Times New Roman"/>
                <w:b/>
                <w:bCs/>
                <w:color w:val="auto"/>
                <w:sz w:val="20"/>
                <w:szCs w:val="20"/>
                <w:lang w:eastAsia="fr-FR"/>
              </w:rPr>
            </w:pPr>
            <w:r>
              <w:rPr>
                <w:rFonts w:eastAsia="MS Mincho" w:cs="Times New Roman"/>
                <w:b/>
                <w:bCs/>
                <w:color w:val="E56463" w:themeColor="accent3"/>
                <w:sz w:val="20"/>
                <w:szCs w:val="20"/>
                <w:highlight w:val="yellow"/>
                <w:lang w:eastAsia="fr-FR"/>
                <w14:textFill>
                  <w14:solidFill>
                    <w14:schemeClr w14:val="accent3"/>
                  </w14:solidFill>
                </w14:textFill>
              </w:rPr>
              <w:t>en présentiel</w:t>
            </w:r>
          </w:p>
        </w:tc>
        <w:tc>
          <w:tcPr>
            <w:tcW w:w="1199" w:type="pct"/>
            <w:tcBorders>
              <w:bottom w:val="single" w:color="auto" w:sz="12" w:space="0"/>
            </w:tcBorders>
            <w:shd w:val="clear" w:color="auto" w:fill="C2E0EB" w:themeFill="accent5" w:themeFillTint="66"/>
            <w:vAlign w:val="center"/>
          </w:tcPr>
          <w:p w14:paraId="3BA81AFC">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Nombre de jours de formation</w:t>
            </w:r>
          </w:p>
        </w:tc>
        <w:tc>
          <w:tcPr>
            <w:tcW w:w="1188" w:type="pct"/>
            <w:tcBorders>
              <w:bottom w:val="single" w:color="auto" w:sz="12" w:space="0"/>
            </w:tcBorders>
            <w:shd w:val="clear" w:color="auto" w:fill="C2E0EB" w:themeFill="accent5" w:themeFillTint="66"/>
            <w:vAlign w:val="center"/>
          </w:tcPr>
          <w:p w14:paraId="419911B2">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Montant HT</w:t>
            </w:r>
          </w:p>
        </w:tc>
        <w:tc>
          <w:tcPr>
            <w:tcW w:w="1314" w:type="pct"/>
            <w:tcBorders>
              <w:bottom w:val="single" w:color="auto" w:sz="12" w:space="0"/>
            </w:tcBorders>
            <w:shd w:val="clear" w:color="auto" w:fill="C2E0EB" w:themeFill="accent5" w:themeFillTint="66"/>
            <w:vAlign w:val="center"/>
          </w:tcPr>
          <w:p w14:paraId="26040E88">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Montant remisé</w:t>
            </w:r>
          </w:p>
        </w:tc>
      </w:tr>
      <w:tr w14:paraId="0B4C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297" w:type="pct"/>
            <w:tcBorders>
              <w:top w:val="single" w:color="auto" w:sz="12" w:space="0"/>
              <w:bottom w:val="single" w:color="auto" w:sz="12" w:space="0"/>
            </w:tcBorders>
            <w:shd w:val="clear" w:color="auto" w:fill="C2E0EB" w:themeFill="accent5" w:themeFillTint="66"/>
            <w:vAlign w:val="center"/>
          </w:tcPr>
          <w:p w14:paraId="66117EB5">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Prix d</w:t>
            </w:r>
            <w:r>
              <w:rPr>
                <w:rFonts w:eastAsia="MS Mincho" w:cs="Times New Roman"/>
                <w:b/>
                <w:bCs/>
                <w:color w:val="auto"/>
                <w:sz w:val="20"/>
                <w:szCs w:val="20"/>
                <w:lang w:val="en-US" w:eastAsia="fr-FR"/>
              </w:rPr>
              <w:t xml:space="preserve">e la </w:t>
            </w:r>
            <w:r>
              <w:rPr>
                <w:rFonts w:eastAsia="MS Mincho" w:cs="Times New Roman"/>
                <w:b/>
                <w:bCs/>
                <w:color w:val="auto"/>
                <w:sz w:val="20"/>
                <w:szCs w:val="20"/>
                <w:lang w:eastAsia="fr-FR"/>
              </w:rPr>
              <w:t xml:space="preserve">session </w:t>
            </w:r>
            <w:r>
              <w:rPr>
                <w:rFonts w:eastAsia="MS Mincho" w:cs="Times New Roman"/>
                <w:b/>
                <w:bCs/>
                <w:color w:val="auto"/>
                <w:sz w:val="20"/>
                <w:szCs w:val="20"/>
                <w:lang w:val="en-US" w:eastAsia="fr-FR"/>
              </w:rPr>
              <w:t>pour le 1er stagiaire</w:t>
            </w:r>
          </w:p>
        </w:tc>
        <w:tc>
          <w:tcPr>
            <w:tcW w:w="1199" w:type="pct"/>
            <w:tcBorders>
              <w:top w:val="single" w:color="auto" w:sz="12" w:space="0"/>
              <w:bottom w:val="single" w:color="auto" w:sz="12" w:space="0"/>
            </w:tcBorders>
            <w:vAlign w:val="center"/>
          </w:tcPr>
          <w:p w14:paraId="63BD8E08">
            <w:pPr>
              <w:spacing w:before="200" w:after="200" w:line="276" w:lineRule="auto"/>
              <w:jc w:val="center"/>
              <w:rPr>
                <w:rFonts w:eastAsia="MS Mincho" w:cs="Times New Roman"/>
                <w:color w:val="auto"/>
                <w:sz w:val="20"/>
                <w:szCs w:val="20"/>
                <w:lang w:eastAsia="fr-FR"/>
              </w:rPr>
            </w:pPr>
            <w:r>
              <w:rPr>
                <w:rFonts w:eastAsia="MS Mincho" w:cs="Times New Roman"/>
                <w:color w:val="auto"/>
                <w:sz w:val="20"/>
                <w:szCs w:val="20"/>
                <w:lang w:val="en-US" w:eastAsia="fr-FR"/>
              </w:rPr>
              <w:t>2</w:t>
            </w:r>
          </w:p>
        </w:tc>
        <w:tc>
          <w:tcPr>
            <w:tcW w:w="1188" w:type="pct"/>
            <w:tcBorders>
              <w:top w:val="single" w:color="auto" w:sz="12" w:space="0"/>
              <w:bottom w:val="single" w:color="auto" w:sz="12" w:space="0"/>
            </w:tcBorders>
            <w:vAlign w:val="center"/>
          </w:tcPr>
          <w:p w14:paraId="73F8D2E5">
            <w:pPr>
              <w:spacing w:before="200" w:after="200" w:line="276" w:lineRule="auto"/>
              <w:jc w:val="center"/>
              <w:rPr>
                <w:rFonts w:eastAsia="MS Mincho" w:cs="Times New Roman"/>
                <w:color w:val="auto"/>
                <w:sz w:val="20"/>
                <w:szCs w:val="20"/>
                <w:lang w:eastAsia="fr-FR"/>
              </w:rPr>
            </w:pPr>
          </w:p>
        </w:tc>
        <w:tc>
          <w:tcPr>
            <w:tcW w:w="1314" w:type="pct"/>
            <w:tcBorders>
              <w:top w:val="single" w:color="auto" w:sz="12" w:space="0"/>
              <w:bottom w:val="single" w:color="auto" w:sz="12" w:space="0"/>
            </w:tcBorders>
            <w:vAlign w:val="center"/>
          </w:tcPr>
          <w:p w14:paraId="0A4154F4">
            <w:pPr>
              <w:spacing w:before="200" w:after="200" w:line="276" w:lineRule="auto"/>
              <w:jc w:val="center"/>
              <w:rPr>
                <w:rFonts w:eastAsia="MS Mincho" w:cs="Times New Roman"/>
                <w:color w:val="auto"/>
                <w:sz w:val="20"/>
                <w:szCs w:val="20"/>
                <w:lang w:eastAsia="fr-FR"/>
              </w:rPr>
            </w:pPr>
          </w:p>
        </w:tc>
      </w:tr>
      <w:tr w14:paraId="0ECDA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297" w:type="pct"/>
            <w:tcBorders>
              <w:top w:val="single" w:color="auto" w:sz="12" w:space="0"/>
              <w:bottom w:val="single" w:color="auto" w:sz="4" w:space="0"/>
            </w:tcBorders>
            <w:shd w:val="clear" w:color="auto" w:fill="C2E0EB" w:themeFill="accent5" w:themeFillTint="66"/>
            <w:vAlign w:val="center"/>
          </w:tcPr>
          <w:p w14:paraId="2DDE95F9">
            <w:pPr>
              <w:spacing w:before="80" w:after="80" w:line="276" w:lineRule="auto"/>
              <w:jc w:val="center"/>
              <w:rPr>
                <w:rFonts w:eastAsia="MS Mincho" w:cs="Times New Roman"/>
                <w:b/>
                <w:bCs/>
                <w:color w:val="auto"/>
                <w:sz w:val="20"/>
                <w:szCs w:val="20"/>
                <w:lang w:val="en-US" w:eastAsia="fr-FR"/>
              </w:rPr>
            </w:pPr>
            <w:r>
              <w:rPr>
                <w:rFonts w:eastAsia="MS Mincho" w:cs="Times New Roman"/>
                <w:b/>
                <w:bCs/>
                <w:color w:val="auto"/>
                <w:sz w:val="20"/>
                <w:szCs w:val="20"/>
                <w:lang w:eastAsia="fr-FR"/>
              </w:rPr>
              <w:t>Prix d</w:t>
            </w:r>
            <w:r>
              <w:rPr>
                <w:rFonts w:eastAsia="MS Mincho" w:cs="Times New Roman"/>
                <w:b/>
                <w:bCs/>
                <w:color w:val="auto"/>
                <w:sz w:val="20"/>
                <w:szCs w:val="20"/>
                <w:lang w:val="en-US" w:eastAsia="fr-FR"/>
              </w:rPr>
              <w:t xml:space="preserve">e la </w:t>
            </w:r>
            <w:r>
              <w:rPr>
                <w:rFonts w:eastAsia="MS Mincho" w:cs="Times New Roman"/>
                <w:b/>
                <w:bCs/>
                <w:color w:val="auto"/>
                <w:sz w:val="20"/>
                <w:szCs w:val="20"/>
                <w:lang w:eastAsia="fr-FR"/>
              </w:rPr>
              <w:t xml:space="preserve">session </w:t>
            </w:r>
            <w:r>
              <w:rPr>
                <w:rFonts w:eastAsia="MS Mincho" w:cs="Times New Roman"/>
                <w:b/>
                <w:bCs/>
                <w:color w:val="auto"/>
                <w:sz w:val="20"/>
                <w:szCs w:val="20"/>
                <w:lang w:val="en-US" w:eastAsia="fr-FR"/>
              </w:rPr>
              <w:t>pour chaque  stagiaire supplémentaire*</w:t>
            </w:r>
          </w:p>
        </w:tc>
        <w:tc>
          <w:tcPr>
            <w:tcW w:w="1199" w:type="pct"/>
            <w:tcBorders>
              <w:top w:val="single" w:color="auto" w:sz="12" w:space="0"/>
              <w:bottom w:val="single" w:color="auto" w:sz="4" w:space="0"/>
            </w:tcBorders>
            <w:shd w:val="clear" w:color="auto" w:fill="auto"/>
            <w:vAlign w:val="center"/>
          </w:tcPr>
          <w:p w14:paraId="6AB1E222">
            <w:pPr>
              <w:spacing w:before="200" w:after="200" w:line="276" w:lineRule="auto"/>
              <w:jc w:val="center"/>
              <w:rPr>
                <w:rFonts w:eastAsia="MS Mincho" w:cs="Times New Roman"/>
                <w:color w:val="auto"/>
                <w:sz w:val="20"/>
                <w:szCs w:val="20"/>
                <w:lang w:val="en-US" w:eastAsia="fr-FR"/>
              </w:rPr>
            </w:pPr>
            <w:r>
              <w:rPr>
                <w:rFonts w:eastAsia="MS Mincho" w:cs="Times New Roman"/>
                <w:color w:val="auto"/>
                <w:sz w:val="20"/>
                <w:szCs w:val="20"/>
                <w:lang w:val="en-US" w:eastAsia="fr-FR"/>
              </w:rPr>
              <w:t>2</w:t>
            </w:r>
          </w:p>
        </w:tc>
        <w:tc>
          <w:tcPr>
            <w:tcW w:w="1188" w:type="pct"/>
            <w:tcBorders>
              <w:top w:val="single" w:color="auto" w:sz="12" w:space="0"/>
              <w:bottom w:val="single" w:color="auto" w:sz="4" w:space="0"/>
            </w:tcBorders>
            <w:shd w:val="clear" w:color="auto" w:fill="auto"/>
            <w:vAlign w:val="center"/>
          </w:tcPr>
          <w:p w14:paraId="72D7AD3E">
            <w:pPr>
              <w:spacing w:before="200" w:after="200" w:line="276" w:lineRule="auto"/>
              <w:jc w:val="center"/>
              <w:rPr>
                <w:rFonts w:eastAsia="MS Mincho" w:cs="Times New Roman"/>
                <w:color w:val="auto"/>
                <w:sz w:val="20"/>
                <w:szCs w:val="20"/>
                <w:lang w:eastAsia="fr-FR"/>
              </w:rPr>
            </w:pPr>
          </w:p>
        </w:tc>
        <w:tc>
          <w:tcPr>
            <w:tcW w:w="1314" w:type="pct"/>
            <w:tcBorders>
              <w:top w:val="single" w:color="auto" w:sz="12" w:space="0"/>
              <w:bottom w:val="single" w:color="auto" w:sz="4" w:space="0"/>
            </w:tcBorders>
            <w:shd w:val="clear" w:color="auto" w:fill="auto"/>
            <w:vAlign w:val="center"/>
          </w:tcPr>
          <w:p w14:paraId="26FFB3C7">
            <w:pPr>
              <w:spacing w:before="200" w:after="200" w:line="276" w:lineRule="auto"/>
              <w:jc w:val="center"/>
              <w:rPr>
                <w:rFonts w:eastAsia="MS Mincho" w:cs="Times New Roman"/>
                <w:color w:val="auto"/>
                <w:sz w:val="20"/>
                <w:szCs w:val="20"/>
                <w:lang w:eastAsia="fr-FR"/>
              </w:rPr>
            </w:pPr>
          </w:p>
        </w:tc>
      </w:tr>
    </w:tbl>
    <w:p w14:paraId="601E0209">
      <w:pPr>
        <w:pStyle w:val="18"/>
        <w:numPr>
          <w:ilvl w:val="0"/>
          <w:numId w:val="0"/>
        </w:numPr>
        <w:spacing w:before="0"/>
        <w:ind w:left="720"/>
        <w:contextualSpacing/>
        <w:rPr>
          <w:sz w:val="20"/>
          <w:szCs w:val="20"/>
        </w:rPr>
      </w:pPr>
      <w:r>
        <w:rPr>
          <w:sz w:val="20"/>
          <w:szCs w:val="20"/>
        </w:rPr>
        <w:t xml:space="preserve">    </w:t>
      </w:r>
    </w:p>
    <w:p w14:paraId="4A5469F0">
      <w:pPr>
        <w:pStyle w:val="18"/>
        <w:numPr>
          <w:ilvl w:val="0"/>
          <w:numId w:val="0"/>
        </w:numPr>
        <w:spacing w:before="0"/>
        <w:ind w:left="720"/>
        <w:contextualSpacing/>
        <w:rPr>
          <w:sz w:val="20"/>
          <w:szCs w:val="20"/>
        </w:rPr>
      </w:pPr>
      <w:r>
        <w:rPr>
          <w:sz w:val="20"/>
          <w:szCs w:val="20"/>
        </w:rPr>
        <w:t>(* si dégressivité)</w:t>
      </w:r>
    </w:p>
    <w:p w14:paraId="1AEE5BAA">
      <w:pPr>
        <w:rPr>
          <w:sz w:val="20"/>
          <w:szCs w:val="20"/>
        </w:rPr>
      </w:pPr>
    </w:p>
    <w:sectPr>
      <w:pgSz w:w="16838" w:h="11906" w:orient="landscape"/>
      <w:pgMar w:top="1440" w:right="1080" w:bottom="1440" w:left="1080" w:header="1128" w:footer="851"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Marianne">
    <w:panose1 w:val="02000000000000000000"/>
    <w:charset w:val="00"/>
    <w:family w:val="modern"/>
    <w:pitch w:val="default"/>
    <w:sig w:usb0="0000000F" w:usb1="00000000" w:usb2="00000000" w:usb3="00000000" w:csb0="00000003"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8000012" w:usb3="00000000" w:csb0="0002009F" w:csb1="00000000"/>
  </w:font>
  <w:font w:name="MS Gothic">
    <w:panose1 w:val="020B0609070205080204"/>
    <w:charset w:val="80"/>
    <w:family w:val="modern"/>
    <w:pitch w:val="default"/>
    <w:sig w:usb0="E00002FF" w:usb1="6AC7FDFB" w:usb2="08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EF0A">
    <w:pPr>
      <w:pStyle w:val="26"/>
      <w:tabs>
        <w:tab w:val="right" w:pos="9072"/>
      </w:tabs>
    </w:pPr>
    <w:r>
      <w:rPr>
        <w:rStyle w:val="46"/>
      </w:rPr>
      <w:t xml:space="preserve">IGN I </w:t>
    </w:r>
    <w:r>
      <w:t>Service des Achats et des Marchés-Prestation de formations sur les RPS - CCP-AE-GBM_26010-</w:t>
    </w:r>
    <w:r>
      <w:fldChar w:fldCharType="begin"/>
    </w:r>
    <w:r>
      <w:instrText xml:space="preserve"> PAGE   \* MERGEFORMAT </w:instrText>
    </w:r>
    <w:r>
      <w:fldChar w:fldCharType="separate"/>
    </w:r>
    <w:r>
      <w:t>1</w:t>
    </w:r>
    <w:r>
      <w:fldChar w:fldCharType="end"/>
    </w:r>
    <w:r>
      <w:t>/</w:t>
    </w:r>
    <w:r>
      <w:fldChar w:fldCharType="begin"/>
    </w:r>
    <w:r>
      <w:instrText xml:space="preserve"> NUMPAGES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EF0C">
    <w:pPr>
      <w:pStyle w:val="26"/>
      <w:tabs>
        <w:tab w:val="right" w:pos="9072"/>
        <w:tab w:val="clear" w:pos="9639"/>
      </w:tabs>
    </w:pPr>
    <w:r>
      <w:t>Arcep-Direction-référence de la note</w:t>
    </w:r>
    <w:r>
      <w:tab/>
    </w:r>
    <w:r>
      <w:fldChar w:fldCharType="begin"/>
    </w:r>
    <w:r>
      <w:instrText xml:space="preserve"> PAGE   \* MERGEFORMAT </w:instrText>
    </w:r>
    <w:r>
      <w:fldChar w:fldCharType="separate"/>
    </w:r>
    <w:r>
      <w:t>1</w:t>
    </w:r>
    <w:r>
      <w:fldChar w:fldCharType="end"/>
    </w:r>
    <w:r>
      <w:t>/</w:t>
    </w:r>
    <w:r>
      <w:fldChar w:fldCharType="begin"/>
    </w:r>
    <w:r>
      <w:instrText xml:space="preserve"> NUMPAGES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BA9DA">
    <w:pPr>
      <w:pStyle w:val="27"/>
      <w:jc w:val="center"/>
    </w:pPr>
    <w:r>
      <w:rPr>
        <w:lang w:eastAsia="fr-FR"/>
      </w:rPr>
      <w:drawing>
        <wp:anchor distT="0" distB="0" distL="114300" distR="114300" simplePos="0" relativeHeight="251661312" behindDoc="0" locked="0" layoutInCell="1" allowOverlap="1">
          <wp:simplePos x="0" y="0"/>
          <wp:positionH relativeFrom="margin">
            <wp:posOffset>3462020</wp:posOffset>
          </wp:positionH>
          <wp:positionV relativeFrom="paragraph">
            <wp:posOffset>-581660</wp:posOffset>
          </wp:positionV>
          <wp:extent cx="1873885" cy="88582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82086" cy="889541"/>
                  </a:xfrm>
                  <a:prstGeom prst="rect">
                    <a:avLst/>
                  </a:prstGeom>
                  <a:noFill/>
                  <a:ln>
                    <a:noFill/>
                  </a:ln>
                </pic:spPr>
              </pic:pic>
            </a:graphicData>
          </a:graphic>
        </wp:anchor>
      </w:drawing>
    </w:r>
    <w:r>
      <w:rPr>
        <w:lang w:eastAsia="fr-FR"/>
      </w:rPr>
      <w:drawing>
        <wp:anchor distT="0" distB="0" distL="114300" distR="114300" simplePos="0" relativeHeight="251659264" behindDoc="0" locked="0" layoutInCell="1" allowOverlap="1">
          <wp:simplePos x="0" y="0"/>
          <wp:positionH relativeFrom="margin">
            <wp:align>left</wp:align>
          </wp:positionH>
          <wp:positionV relativeFrom="paragraph">
            <wp:posOffset>-716915</wp:posOffset>
          </wp:positionV>
          <wp:extent cx="1357630" cy="1228725"/>
          <wp:effectExtent l="0" t="0" r="0" b="0"/>
          <wp:wrapTight wrapText="bothSides">
            <wp:wrapPolygon>
              <wp:start x="1819" y="2009"/>
              <wp:lineTo x="1819" y="19088"/>
              <wp:lineTo x="9396" y="19088"/>
              <wp:lineTo x="7880" y="13730"/>
              <wp:lineTo x="14851" y="13395"/>
              <wp:lineTo x="19398" y="11386"/>
              <wp:lineTo x="19701" y="7367"/>
              <wp:lineTo x="10002" y="2009"/>
              <wp:lineTo x="1819" y="2009"/>
            </wp:wrapPolygon>
          </wp:wrapTight>
          <wp:docPr id="1" name="Image 1"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57630" cy="1228725"/>
                  </a:xfrm>
                  <a:prstGeom prst="rect">
                    <a:avLst/>
                  </a:prstGeom>
                  <a:noFill/>
                  <a:ln>
                    <a:noFill/>
                  </a:ln>
                </pic:spPr>
              </pic:pic>
            </a:graphicData>
          </a:graphic>
        </wp:anchor>
      </w:drawing>
    </w:r>
  </w:p>
  <w:p w14:paraId="73A9812D">
    <w:pPr>
      <w:pStyle w:val="27"/>
      <w:jc w:val="center"/>
    </w:pPr>
  </w:p>
  <w:p w14:paraId="164DEF09">
    <w:pPr>
      <w:pStyle w:val="27"/>
      <w:jc w:val="center"/>
    </w:pPr>
    <w:r>
      <w:rPr>
        <w:lang w:eastAsia="fr-FR"/>
      </w:rPr>
      <mc:AlternateContent>
        <mc:Choice Requires="wps">
          <w:drawing>
            <wp:anchor distT="0" distB="0" distL="114300" distR="114300" simplePos="0" relativeHeight="251660288" behindDoc="0" locked="0" layoutInCell="1" allowOverlap="1">
              <wp:simplePos x="0" y="0"/>
              <wp:positionH relativeFrom="column">
                <wp:posOffset>6950075</wp:posOffset>
              </wp:positionH>
              <wp:positionV relativeFrom="paragraph">
                <wp:posOffset>15875</wp:posOffset>
              </wp:positionV>
              <wp:extent cx="643255" cy="600710"/>
              <wp:effectExtent l="6350" t="6350" r="7620" b="12065"/>
              <wp:wrapNone/>
              <wp:docPr id="6" name="Rectangle 6"/>
              <wp:cNvGraphicFramePr/>
              <a:graphic xmlns:a="http://schemas.openxmlformats.org/drawingml/2006/main">
                <a:graphicData uri="http://schemas.microsoft.com/office/word/2010/wordprocessingShape">
                  <wps:wsp>
                    <wps:cNvSpPr>
                      <a:spLocks noChangeArrowheads="1"/>
                    </wps:cNvSpPr>
                    <wps:spPr bwMode="auto">
                      <a:xfrm>
                        <a:off x="0" y="0"/>
                        <a:ext cx="643255" cy="60071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47.25pt;margin-top:1.25pt;height:47.3pt;width:50.65pt;z-index:251660288;mso-width-relative:page;mso-height-relative:page;" fillcolor="#FFFFFF" filled="t" stroked="t" coordsize="21600,21600" o:gfxdata="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CyeniNcAAAAKAQAADwAAAAAAAAABACAAAAAiAAAAZHJzL2Rvd25yZXYueG1sUEsBAhQAFAAA&#10;AAgAh07iQOj7FEwpAgAAcQQAAA4AAAAAAAAAAQAgAAAAJgEAAGRycy9lMm9Eb2MueG1sUEsFBgAA&#10;AAAGAAYAWQEAAMEFAAAAAA==&#10;">
              <v:fill on="t" focussize="0,0"/>
              <v:stroke color="#000000" miterlimit="8"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EF0B">
    <w:pPr>
      <w:pStyle w:val="27"/>
      <w:tabs>
        <w:tab w:val="clear" w:pos="4513"/>
        <w:tab w:val="clear" w:pos="9026"/>
      </w:tabs>
      <w:jc w:val="center"/>
      <w:rPr>
        <w:rFonts w:cs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EF0D">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511142"/>
    <w:multiLevelType w:val="multilevel"/>
    <w:tmpl w:val="1F511142"/>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718" w:hanging="576"/>
      </w:pPr>
      <w:rPr>
        <w:rFonts w:hint="default"/>
      </w:rPr>
    </w:lvl>
    <w:lvl w:ilvl="2" w:tentative="0">
      <w:start w:val="1"/>
      <w:numFmt w:val="decimal"/>
      <w:pStyle w:val="4"/>
      <w:lvlText w:val="%1.%2.%3"/>
      <w:lvlJc w:val="left"/>
      <w:pPr>
        <w:ind w:left="1021" w:hanging="1021"/>
      </w:pPr>
      <w:rPr>
        <w:rFonts w:hint="default"/>
        <w:b w:val="0"/>
        <w:bCs w:val="0"/>
        <w:i w:val="0"/>
        <w:iCs w:val="0"/>
        <w:caps w:val="0"/>
        <w:smallCaps w:val="0"/>
        <w:strike w:val="0"/>
        <w:dstrike w:val="0"/>
        <w:vanish w:val="0"/>
        <w:color w:val="232253" w:themeColor="text2"/>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2"/>
          </w14:solidFill>
        </w14:textFill>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lowerLetter"/>
      <w:pStyle w:val="5"/>
      <w:lvlText w:val="%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1">
    <w:nsid w:val="21D34A54"/>
    <w:multiLevelType w:val="multilevel"/>
    <w:tmpl w:val="21D34A54"/>
    <w:lvl w:ilvl="0" w:tentative="0">
      <w:start w:val="101"/>
      <w:numFmt w:val="bullet"/>
      <w:pStyle w:val="31"/>
      <w:lvlText w:val="-"/>
      <w:lvlJc w:val="left"/>
      <w:pPr>
        <w:ind w:left="720" w:hanging="360"/>
      </w:pPr>
      <w:rPr>
        <w:rFonts w:hint="default" w:cs="Times New Roman" w:asciiTheme="minorHAnsi" w:hAnsiTheme="minorHAnsi"/>
        <w:color w:val="232253" w:themeColor="text2"/>
        <w14:textFill>
          <w14:solidFill>
            <w14:schemeClr w14:val="tx2"/>
          </w14:solidFill>
        </w14:textFil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80156E2"/>
    <w:multiLevelType w:val="multilevel"/>
    <w:tmpl w:val="280156E2"/>
    <w:lvl w:ilvl="0" w:tentative="0">
      <w:start w:val="1"/>
      <w:numFmt w:val="decimal"/>
      <w:pStyle w:val="23"/>
      <w:lvlText w:val="%1."/>
      <w:lvlJc w:val="left"/>
      <w:pPr>
        <w:tabs>
          <w:tab w:val="left" w:pos="567"/>
        </w:tabs>
        <w:ind w:left="567" w:hanging="283"/>
      </w:pPr>
      <w:rPr>
        <w:rFonts w:hint="default"/>
        <w:color w:val="232253" w:themeColor="text2"/>
        <w14:textFill>
          <w14:solidFill>
            <w14:schemeClr w14:val="tx2"/>
          </w14:solidFill>
        </w14:textFill>
      </w:rPr>
    </w:lvl>
    <w:lvl w:ilvl="1" w:tentative="0">
      <w:start w:val="1"/>
      <w:numFmt w:val="lowerLetter"/>
      <w:lvlText w:val="%2."/>
      <w:lvlJc w:val="left"/>
      <w:pPr>
        <w:tabs>
          <w:tab w:val="left" w:pos="851"/>
        </w:tabs>
        <w:ind w:left="851" w:hanging="284"/>
      </w:pPr>
      <w:rPr>
        <w:rFonts w:hint="default"/>
        <w:color w:val="5A58BA" w:themeColor="text2" w:themeTint="99"/>
        <w14:textFill>
          <w14:solidFill>
            <w14:schemeClr w14:val="tx2">
              <w14:lumMod w14:val="60000"/>
              <w14:lumOff w14:val="40000"/>
            </w14:schemeClr>
          </w14:solidFill>
        </w14:textFill>
      </w:rPr>
    </w:lvl>
    <w:lvl w:ilvl="2" w:tentative="0">
      <w:start w:val="1"/>
      <w:numFmt w:val="lowerLetter"/>
      <w:lvlText w:val="(%3)"/>
      <w:lvlJc w:val="left"/>
      <w:pPr>
        <w:ind w:left="908" w:hanging="170"/>
      </w:pPr>
      <w:rPr>
        <w:rFonts w:hint="default"/>
      </w:rPr>
    </w:lvl>
    <w:lvl w:ilvl="3" w:tentative="0">
      <w:start w:val="1"/>
      <w:numFmt w:val="lowerRoman"/>
      <w:lvlText w:val="(%4)"/>
      <w:lvlJc w:val="right"/>
      <w:pPr>
        <w:ind w:left="1135" w:hanging="170"/>
      </w:pPr>
      <w:rPr>
        <w:rFonts w:hint="default"/>
      </w:rPr>
    </w:lvl>
    <w:lvl w:ilvl="4" w:tentative="0">
      <w:start w:val="1"/>
      <w:numFmt w:val="decimal"/>
      <w:lvlText w:val="%5)"/>
      <w:lvlJc w:val="left"/>
      <w:pPr>
        <w:ind w:left="1362" w:hanging="170"/>
      </w:pPr>
      <w:rPr>
        <w:rFonts w:hint="default"/>
      </w:rPr>
    </w:lvl>
    <w:lvl w:ilvl="5" w:tentative="0">
      <w:start w:val="1"/>
      <w:numFmt w:val="lowerLetter"/>
      <w:lvlText w:val="%6)"/>
      <w:lvlJc w:val="left"/>
      <w:pPr>
        <w:ind w:left="1589" w:hanging="170"/>
      </w:pPr>
      <w:rPr>
        <w:rFonts w:hint="default"/>
      </w:rPr>
    </w:lvl>
    <w:lvl w:ilvl="6" w:tentative="0">
      <w:start w:val="1"/>
      <w:numFmt w:val="lowerRoman"/>
      <w:lvlText w:val="%7)"/>
      <w:lvlJc w:val="right"/>
      <w:pPr>
        <w:ind w:left="1816" w:hanging="170"/>
      </w:pPr>
      <w:rPr>
        <w:rFonts w:hint="default"/>
      </w:rPr>
    </w:lvl>
    <w:lvl w:ilvl="7" w:tentative="0">
      <w:start w:val="1"/>
      <w:numFmt w:val="lowerLetter"/>
      <w:lvlText w:val="%8."/>
      <w:lvlJc w:val="left"/>
      <w:pPr>
        <w:ind w:left="2043" w:hanging="170"/>
      </w:pPr>
      <w:rPr>
        <w:rFonts w:hint="default"/>
      </w:rPr>
    </w:lvl>
    <w:lvl w:ilvl="8" w:tentative="0">
      <w:start w:val="1"/>
      <w:numFmt w:val="lowerRoman"/>
      <w:lvlText w:val="%9."/>
      <w:lvlJc w:val="right"/>
      <w:pPr>
        <w:ind w:left="2270" w:hanging="170"/>
      </w:pPr>
      <w:rPr>
        <w:rFonts w:hint="default"/>
      </w:rPr>
    </w:lvl>
  </w:abstractNum>
  <w:abstractNum w:abstractNumId="3">
    <w:nsid w:val="42C5492E"/>
    <w:multiLevelType w:val="multilevel"/>
    <w:tmpl w:val="42C5492E"/>
    <w:lvl w:ilvl="0" w:tentative="0">
      <w:start w:val="1"/>
      <w:numFmt w:val="decimal"/>
      <w:lvlText w:val="%1."/>
      <w:lvlJc w:val="left"/>
      <w:pPr>
        <w:tabs>
          <w:tab w:val="left" w:pos="567"/>
        </w:tabs>
        <w:ind w:left="567" w:hanging="283"/>
      </w:pPr>
      <w:rPr>
        <w:rFonts w:hint="default"/>
      </w:rPr>
    </w:lvl>
    <w:lvl w:ilvl="1" w:tentative="0">
      <w:start w:val="1"/>
      <w:numFmt w:val="lowerLetter"/>
      <w:pStyle w:val="28"/>
      <w:lvlText w:val="%2."/>
      <w:lvlJc w:val="left"/>
      <w:pPr>
        <w:tabs>
          <w:tab w:val="left" w:pos="851"/>
        </w:tabs>
        <w:ind w:left="851" w:hanging="284"/>
      </w:pPr>
      <w:rPr>
        <w:rFonts w:hint="default"/>
        <w:color w:val="232253" w:themeColor="text2"/>
        <w14:textFill>
          <w14:solidFill>
            <w14:schemeClr w14:val="tx2"/>
          </w14:solidFill>
        </w14:textFill>
      </w:rPr>
    </w:lvl>
    <w:lvl w:ilvl="2" w:tentative="0">
      <w:start w:val="1"/>
      <w:numFmt w:val="lowerLetter"/>
      <w:lvlText w:val="(%3)"/>
      <w:lvlJc w:val="left"/>
      <w:pPr>
        <w:ind w:left="908" w:hanging="170"/>
      </w:pPr>
      <w:rPr>
        <w:rFonts w:hint="default"/>
      </w:rPr>
    </w:lvl>
    <w:lvl w:ilvl="3" w:tentative="0">
      <w:start w:val="1"/>
      <w:numFmt w:val="lowerRoman"/>
      <w:lvlText w:val="(%4)"/>
      <w:lvlJc w:val="right"/>
      <w:pPr>
        <w:ind w:left="1135" w:hanging="170"/>
      </w:pPr>
      <w:rPr>
        <w:rFonts w:hint="default"/>
      </w:rPr>
    </w:lvl>
    <w:lvl w:ilvl="4" w:tentative="0">
      <w:start w:val="1"/>
      <w:numFmt w:val="decimal"/>
      <w:lvlText w:val="%5)"/>
      <w:lvlJc w:val="left"/>
      <w:pPr>
        <w:ind w:left="1362" w:hanging="170"/>
      </w:pPr>
      <w:rPr>
        <w:rFonts w:hint="default"/>
      </w:rPr>
    </w:lvl>
    <w:lvl w:ilvl="5" w:tentative="0">
      <w:start w:val="1"/>
      <w:numFmt w:val="lowerLetter"/>
      <w:lvlText w:val="%6)"/>
      <w:lvlJc w:val="left"/>
      <w:pPr>
        <w:ind w:left="1589" w:hanging="170"/>
      </w:pPr>
      <w:rPr>
        <w:rFonts w:hint="default"/>
      </w:rPr>
    </w:lvl>
    <w:lvl w:ilvl="6" w:tentative="0">
      <w:start w:val="1"/>
      <w:numFmt w:val="lowerRoman"/>
      <w:lvlText w:val="%7)"/>
      <w:lvlJc w:val="right"/>
      <w:pPr>
        <w:ind w:left="1816" w:hanging="170"/>
      </w:pPr>
      <w:rPr>
        <w:rFonts w:hint="default"/>
      </w:rPr>
    </w:lvl>
    <w:lvl w:ilvl="7" w:tentative="0">
      <w:start w:val="1"/>
      <w:numFmt w:val="lowerLetter"/>
      <w:lvlText w:val="%8."/>
      <w:lvlJc w:val="left"/>
      <w:pPr>
        <w:ind w:left="2043" w:hanging="170"/>
      </w:pPr>
      <w:rPr>
        <w:rFonts w:hint="default"/>
      </w:rPr>
    </w:lvl>
    <w:lvl w:ilvl="8" w:tentative="0">
      <w:start w:val="1"/>
      <w:numFmt w:val="lowerRoman"/>
      <w:lvlText w:val="%9."/>
      <w:lvlJc w:val="right"/>
      <w:pPr>
        <w:ind w:left="2270" w:hanging="170"/>
      </w:pPr>
      <w:rPr>
        <w:rFonts w:hint="default"/>
      </w:rPr>
    </w:lvl>
  </w:abstractNum>
  <w:abstractNum w:abstractNumId="4">
    <w:nsid w:val="50604B5D"/>
    <w:multiLevelType w:val="multilevel"/>
    <w:tmpl w:val="50604B5D"/>
    <w:lvl w:ilvl="0" w:tentative="0">
      <w:start w:val="1"/>
      <w:numFmt w:val="decimal"/>
      <w:pStyle w:val="36"/>
      <w:lvlText w:val="Article %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607368FD"/>
    <w:multiLevelType w:val="multilevel"/>
    <w:tmpl w:val="607368FD"/>
    <w:lvl w:ilvl="0" w:tentative="0">
      <w:start w:val="101"/>
      <w:numFmt w:val="bullet"/>
      <w:pStyle w:val="18"/>
      <w:lvlText w:val="-"/>
      <w:lvlJc w:val="left"/>
      <w:pPr>
        <w:ind w:left="1852" w:hanging="360"/>
      </w:pPr>
      <w:rPr>
        <w:rFonts w:hint="default" w:cs="Times New Roman" w:asciiTheme="minorHAnsi" w:hAnsiTheme="minorHAnsi"/>
        <w:color w:val="232253" w:themeColor="text2"/>
        <w14:textFill>
          <w14:solidFill>
            <w14:schemeClr w14:val="tx2"/>
          </w14:solidFill>
        </w14:textFill>
      </w:rPr>
    </w:lvl>
    <w:lvl w:ilvl="1" w:tentative="0">
      <w:start w:val="1"/>
      <w:numFmt w:val="bullet"/>
      <w:lvlText w:val="o"/>
      <w:lvlJc w:val="left"/>
      <w:pPr>
        <w:ind w:left="2572" w:hanging="360"/>
      </w:pPr>
      <w:rPr>
        <w:rFonts w:hint="default" w:ascii="Courier New" w:hAnsi="Courier New" w:cs="Courier New"/>
      </w:rPr>
    </w:lvl>
    <w:lvl w:ilvl="2" w:tentative="0">
      <w:start w:val="1"/>
      <w:numFmt w:val="bullet"/>
      <w:lvlText w:val=""/>
      <w:lvlJc w:val="left"/>
      <w:pPr>
        <w:ind w:left="3292" w:hanging="360"/>
      </w:pPr>
      <w:rPr>
        <w:rFonts w:hint="default" w:ascii="Wingdings" w:hAnsi="Wingdings"/>
      </w:rPr>
    </w:lvl>
    <w:lvl w:ilvl="3" w:tentative="0">
      <w:start w:val="1"/>
      <w:numFmt w:val="bullet"/>
      <w:lvlText w:val=""/>
      <w:lvlJc w:val="left"/>
      <w:pPr>
        <w:ind w:left="4012" w:hanging="360"/>
      </w:pPr>
      <w:rPr>
        <w:rFonts w:hint="default" w:ascii="Symbol" w:hAnsi="Symbol"/>
      </w:rPr>
    </w:lvl>
    <w:lvl w:ilvl="4" w:tentative="0">
      <w:start w:val="1"/>
      <w:numFmt w:val="bullet"/>
      <w:lvlText w:val="o"/>
      <w:lvlJc w:val="left"/>
      <w:pPr>
        <w:ind w:left="4732" w:hanging="360"/>
      </w:pPr>
      <w:rPr>
        <w:rFonts w:hint="default" w:ascii="Courier New" w:hAnsi="Courier New" w:cs="Courier New"/>
      </w:rPr>
    </w:lvl>
    <w:lvl w:ilvl="5" w:tentative="0">
      <w:start w:val="1"/>
      <w:numFmt w:val="bullet"/>
      <w:lvlText w:val=""/>
      <w:lvlJc w:val="left"/>
      <w:pPr>
        <w:ind w:left="5452" w:hanging="360"/>
      </w:pPr>
      <w:rPr>
        <w:rFonts w:hint="default" w:ascii="Wingdings" w:hAnsi="Wingdings"/>
      </w:rPr>
    </w:lvl>
    <w:lvl w:ilvl="6" w:tentative="0">
      <w:start w:val="1"/>
      <w:numFmt w:val="bullet"/>
      <w:lvlText w:val=""/>
      <w:lvlJc w:val="left"/>
      <w:pPr>
        <w:ind w:left="6172" w:hanging="360"/>
      </w:pPr>
      <w:rPr>
        <w:rFonts w:hint="default" w:ascii="Symbol" w:hAnsi="Symbol"/>
      </w:rPr>
    </w:lvl>
    <w:lvl w:ilvl="7" w:tentative="0">
      <w:start w:val="1"/>
      <w:numFmt w:val="bullet"/>
      <w:lvlText w:val="o"/>
      <w:lvlJc w:val="left"/>
      <w:pPr>
        <w:ind w:left="6892" w:hanging="360"/>
      </w:pPr>
      <w:rPr>
        <w:rFonts w:hint="default" w:ascii="Courier New" w:hAnsi="Courier New" w:cs="Courier New"/>
      </w:rPr>
    </w:lvl>
    <w:lvl w:ilvl="8" w:tentative="0">
      <w:start w:val="1"/>
      <w:numFmt w:val="bullet"/>
      <w:lvlText w:val=""/>
      <w:lvlJc w:val="left"/>
      <w:pPr>
        <w:ind w:left="7612" w:hanging="360"/>
      </w:pPr>
      <w:rPr>
        <w:rFonts w:hint="default" w:ascii="Wingdings" w:hAnsi="Wingdings"/>
      </w:rPr>
    </w:lvl>
  </w:abstractNum>
  <w:abstractNum w:abstractNumId="6">
    <w:nsid w:val="6CAC5430"/>
    <w:multiLevelType w:val="multilevel"/>
    <w:tmpl w:val="6CAC5430"/>
    <w:lvl w:ilvl="0" w:tentative="0">
      <w:start w:val="1"/>
      <w:numFmt w:val="bullet"/>
      <w:pStyle w:val="17"/>
      <w:lvlText w:val=""/>
      <w:lvlJc w:val="left"/>
      <w:pPr>
        <w:ind w:left="1353" w:hanging="360"/>
      </w:pPr>
      <w:rPr>
        <w:rFonts w:hint="default" w:ascii="Wingdings" w:hAnsi="Wingdings"/>
        <w:color w:val="232253" w:themeColor="text2"/>
        <w:sz w:val="16"/>
        <w14:textFill>
          <w14:solidFill>
            <w14:schemeClr w14:val="tx2"/>
          </w14:solidFill>
        </w14:textFill>
      </w:rPr>
    </w:lvl>
    <w:lvl w:ilvl="1" w:tentative="0">
      <w:start w:val="1"/>
      <w:numFmt w:val="bullet"/>
      <w:lvlText w:val="o"/>
      <w:lvlJc w:val="left"/>
      <w:pPr>
        <w:ind w:left="2073" w:hanging="360"/>
      </w:pPr>
      <w:rPr>
        <w:rFonts w:hint="default" w:ascii="Courier New" w:hAnsi="Courier New" w:cs="Courier New"/>
      </w:rPr>
    </w:lvl>
    <w:lvl w:ilvl="2" w:tentative="0">
      <w:start w:val="1"/>
      <w:numFmt w:val="bullet"/>
      <w:lvlText w:val=""/>
      <w:lvlJc w:val="left"/>
      <w:pPr>
        <w:ind w:left="2793" w:hanging="360"/>
      </w:pPr>
      <w:rPr>
        <w:rFonts w:hint="default" w:ascii="Wingdings" w:hAnsi="Wingdings"/>
      </w:rPr>
    </w:lvl>
    <w:lvl w:ilvl="3" w:tentative="0">
      <w:start w:val="1"/>
      <w:numFmt w:val="bullet"/>
      <w:lvlText w:val=""/>
      <w:lvlJc w:val="left"/>
      <w:pPr>
        <w:ind w:left="3513" w:hanging="360"/>
      </w:pPr>
      <w:rPr>
        <w:rFonts w:hint="default" w:ascii="Symbol" w:hAnsi="Symbol"/>
      </w:rPr>
    </w:lvl>
    <w:lvl w:ilvl="4" w:tentative="0">
      <w:start w:val="1"/>
      <w:numFmt w:val="bullet"/>
      <w:lvlText w:val="o"/>
      <w:lvlJc w:val="left"/>
      <w:pPr>
        <w:ind w:left="4233" w:hanging="360"/>
      </w:pPr>
      <w:rPr>
        <w:rFonts w:hint="default" w:ascii="Courier New" w:hAnsi="Courier New" w:cs="Courier New"/>
      </w:rPr>
    </w:lvl>
    <w:lvl w:ilvl="5" w:tentative="0">
      <w:start w:val="1"/>
      <w:numFmt w:val="bullet"/>
      <w:lvlText w:val=""/>
      <w:lvlJc w:val="left"/>
      <w:pPr>
        <w:ind w:left="4953" w:hanging="360"/>
      </w:pPr>
      <w:rPr>
        <w:rFonts w:hint="default" w:ascii="Wingdings" w:hAnsi="Wingdings"/>
      </w:rPr>
    </w:lvl>
    <w:lvl w:ilvl="6" w:tentative="0">
      <w:start w:val="1"/>
      <w:numFmt w:val="bullet"/>
      <w:lvlText w:val=""/>
      <w:lvlJc w:val="left"/>
      <w:pPr>
        <w:ind w:left="5673" w:hanging="360"/>
      </w:pPr>
      <w:rPr>
        <w:rFonts w:hint="default" w:ascii="Symbol" w:hAnsi="Symbol"/>
      </w:rPr>
    </w:lvl>
    <w:lvl w:ilvl="7" w:tentative="0">
      <w:start w:val="1"/>
      <w:numFmt w:val="bullet"/>
      <w:lvlText w:val="o"/>
      <w:lvlJc w:val="left"/>
      <w:pPr>
        <w:ind w:left="6393" w:hanging="360"/>
      </w:pPr>
      <w:rPr>
        <w:rFonts w:hint="default" w:ascii="Courier New" w:hAnsi="Courier New" w:cs="Courier New"/>
      </w:rPr>
    </w:lvl>
    <w:lvl w:ilvl="8" w:tentative="0">
      <w:start w:val="1"/>
      <w:numFmt w:val="bullet"/>
      <w:lvlText w:val=""/>
      <w:lvlJc w:val="left"/>
      <w:pPr>
        <w:ind w:left="7113" w:hanging="360"/>
      </w:pPr>
      <w:rPr>
        <w:rFonts w:hint="default" w:ascii="Wingdings" w:hAnsi="Wingdings"/>
      </w:rPr>
    </w:lvl>
  </w:abstractNum>
  <w:num w:numId="1">
    <w:abstractNumId w:val="0"/>
  </w:num>
  <w:num w:numId="2">
    <w:abstractNumId w:val="6"/>
  </w:num>
  <w:num w:numId="3">
    <w:abstractNumId w:val="5"/>
  </w:num>
  <w:num w:numId="4">
    <w:abstractNumId w:val="2"/>
  </w:num>
  <w:num w:numId="5">
    <w:abstractNumId w:val="3"/>
  </w:num>
  <w:num w:numId="6">
    <w:abstractNumId w:val="1"/>
  </w:num>
  <w:num w:numId="7">
    <w:abstractNumId w:val="4"/>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616"/>
    <w:rsid w:val="000034A0"/>
    <w:rsid w:val="0002063F"/>
    <w:rsid w:val="000260DC"/>
    <w:rsid w:val="00027AFD"/>
    <w:rsid w:val="000340BB"/>
    <w:rsid w:val="000365DC"/>
    <w:rsid w:val="000554E2"/>
    <w:rsid w:val="00055F8C"/>
    <w:rsid w:val="000818B3"/>
    <w:rsid w:val="0009122A"/>
    <w:rsid w:val="00093222"/>
    <w:rsid w:val="00094983"/>
    <w:rsid w:val="000951F8"/>
    <w:rsid w:val="000A2368"/>
    <w:rsid w:val="000B3978"/>
    <w:rsid w:val="000B4E1F"/>
    <w:rsid w:val="000B6B46"/>
    <w:rsid w:val="000C2EA9"/>
    <w:rsid w:val="000C7AD3"/>
    <w:rsid w:val="000D0586"/>
    <w:rsid w:val="000D4E65"/>
    <w:rsid w:val="000E2741"/>
    <w:rsid w:val="000E4868"/>
    <w:rsid w:val="000F0B22"/>
    <w:rsid w:val="000F310C"/>
    <w:rsid w:val="000F4D7E"/>
    <w:rsid w:val="000F7866"/>
    <w:rsid w:val="00106299"/>
    <w:rsid w:val="00111B98"/>
    <w:rsid w:val="00114B97"/>
    <w:rsid w:val="00117EA9"/>
    <w:rsid w:val="001217C3"/>
    <w:rsid w:val="00125502"/>
    <w:rsid w:val="00131C59"/>
    <w:rsid w:val="001357A6"/>
    <w:rsid w:val="00136FCA"/>
    <w:rsid w:val="0014322C"/>
    <w:rsid w:val="00152FF0"/>
    <w:rsid w:val="0015601B"/>
    <w:rsid w:val="00161129"/>
    <w:rsid w:val="00163764"/>
    <w:rsid w:val="00164042"/>
    <w:rsid w:val="001702C1"/>
    <w:rsid w:val="00170382"/>
    <w:rsid w:val="0017559C"/>
    <w:rsid w:val="00177BF0"/>
    <w:rsid w:val="00183847"/>
    <w:rsid w:val="001A3E94"/>
    <w:rsid w:val="001B499D"/>
    <w:rsid w:val="001B58F1"/>
    <w:rsid w:val="001C09F2"/>
    <w:rsid w:val="001C44BE"/>
    <w:rsid w:val="001C6F0C"/>
    <w:rsid w:val="001D3C9F"/>
    <w:rsid w:val="001D610A"/>
    <w:rsid w:val="001E296D"/>
    <w:rsid w:val="001E5E84"/>
    <w:rsid w:val="001F36A6"/>
    <w:rsid w:val="001F691B"/>
    <w:rsid w:val="0020115C"/>
    <w:rsid w:val="00206E9F"/>
    <w:rsid w:val="0020741E"/>
    <w:rsid w:val="0021350A"/>
    <w:rsid w:val="002238D5"/>
    <w:rsid w:val="002240C8"/>
    <w:rsid w:val="00235163"/>
    <w:rsid w:val="002412E7"/>
    <w:rsid w:val="00261A57"/>
    <w:rsid w:val="002625F0"/>
    <w:rsid w:val="0026271F"/>
    <w:rsid w:val="00271015"/>
    <w:rsid w:val="00284ABB"/>
    <w:rsid w:val="0028555C"/>
    <w:rsid w:val="0029441C"/>
    <w:rsid w:val="002A37B0"/>
    <w:rsid w:val="002A6297"/>
    <w:rsid w:val="002B1F21"/>
    <w:rsid w:val="002C71AC"/>
    <w:rsid w:val="002D0AB0"/>
    <w:rsid w:val="002D2CAD"/>
    <w:rsid w:val="002D4C9C"/>
    <w:rsid w:val="002E03E6"/>
    <w:rsid w:val="002E4781"/>
    <w:rsid w:val="002E5DA4"/>
    <w:rsid w:val="002F077C"/>
    <w:rsid w:val="002F0880"/>
    <w:rsid w:val="002F4215"/>
    <w:rsid w:val="002F43D6"/>
    <w:rsid w:val="002F514C"/>
    <w:rsid w:val="003052EB"/>
    <w:rsid w:val="00310E33"/>
    <w:rsid w:val="00320C6C"/>
    <w:rsid w:val="00332005"/>
    <w:rsid w:val="003338E3"/>
    <w:rsid w:val="003412BB"/>
    <w:rsid w:val="00355280"/>
    <w:rsid w:val="00367C43"/>
    <w:rsid w:val="00375E2A"/>
    <w:rsid w:val="0037674B"/>
    <w:rsid w:val="00385DF5"/>
    <w:rsid w:val="00397A0F"/>
    <w:rsid w:val="003A1E6B"/>
    <w:rsid w:val="003B0969"/>
    <w:rsid w:val="003B1132"/>
    <w:rsid w:val="003B1F7C"/>
    <w:rsid w:val="003B2063"/>
    <w:rsid w:val="003E7DDC"/>
    <w:rsid w:val="003F01CD"/>
    <w:rsid w:val="003F1F4A"/>
    <w:rsid w:val="003F29A2"/>
    <w:rsid w:val="003F39CC"/>
    <w:rsid w:val="003F473F"/>
    <w:rsid w:val="00410E9F"/>
    <w:rsid w:val="00417039"/>
    <w:rsid w:val="00440D7B"/>
    <w:rsid w:val="00441B27"/>
    <w:rsid w:val="00442BEA"/>
    <w:rsid w:val="00447F82"/>
    <w:rsid w:val="00457098"/>
    <w:rsid w:val="004603BA"/>
    <w:rsid w:val="0046072B"/>
    <w:rsid w:val="00476D8A"/>
    <w:rsid w:val="004971F2"/>
    <w:rsid w:val="004A158B"/>
    <w:rsid w:val="004A1B81"/>
    <w:rsid w:val="004A6DA9"/>
    <w:rsid w:val="004B39AF"/>
    <w:rsid w:val="004C0954"/>
    <w:rsid w:val="004C24BB"/>
    <w:rsid w:val="004D22A4"/>
    <w:rsid w:val="004D4069"/>
    <w:rsid w:val="004D719B"/>
    <w:rsid w:val="004E2CD9"/>
    <w:rsid w:val="004E6690"/>
    <w:rsid w:val="005024D1"/>
    <w:rsid w:val="00506D77"/>
    <w:rsid w:val="0051541A"/>
    <w:rsid w:val="00520ADE"/>
    <w:rsid w:val="00522A8C"/>
    <w:rsid w:val="00542025"/>
    <w:rsid w:val="00583195"/>
    <w:rsid w:val="00597A44"/>
    <w:rsid w:val="005A550E"/>
    <w:rsid w:val="005B5858"/>
    <w:rsid w:val="005D185B"/>
    <w:rsid w:val="005D1C95"/>
    <w:rsid w:val="005D7616"/>
    <w:rsid w:val="005D789E"/>
    <w:rsid w:val="005D7DFB"/>
    <w:rsid w:val="005E02E2"/>
    <w:rsid w:val="005E6217"/>
    <w:rsid w:val="005F5154"/>
    <w:rsid w:val="00602789"/>
    <w:rsid w:val="00604C65"/>
    <w:rsid w:val="006148EA"/>
    <w:rsid w:val="0062121C"/>
    <w:rsid w:val="00625D24"/>
    <w:rsid w:val="0063168F"/>
    <w:rsid w:val="00635794"/>
    <w:rsid w:val="00637E88"/>
    <w:rsid w:val="0064069D"/>
    <w:rsid w:val="00642401"/>
    <w:rsid w:val="00657A81"/>
    <w:rsid w:val="0066113B"/>
    <w:rsid w:val="006706D0"/>
    <w:rsid w:val="00670DFA"/>
    <w:rsid w:val="00677172"/>
    <w:rsid w:val="006853FE"/>
    <w:rsid w:val="00695F66"/>
    <w:rsid w:val="006A24A2"/>
    <w:rsid w:val="006B3ECA"/>
    <w:rsid w:val="006B7DD0"/>
    <w:rsid w:val="006D6A89"/>
    <w:rsid w:val="006E31CE"/>
    <w:rsid w:val="006E631B"/>
    <w:rsid w:val="006E7A02"/>
    <w:rsid w:val="006F3324"/>
    <w:rsid w:val="006F48C4"/>
    <w:rsid w:val="006F5701"/>
    <w:rsid w:val="007011CC"/>
    <w:rsid w:val="00703A1A"/>
    <w:rsid w:val="00710122"/>
    <w:rsid w:val="007117D1"/>
    <w:rsid w:val="00733A89"/>
    <w:rsid w:val="00736BC6"/>
    <w:rsid w:val="00741F9A"/>
    <w:rsid w:val="00755B80"/>
    <w:rsid w:val="0076067A"/>
    <w:rsid w:val="00771A3F"/>
    <w:rsid w:val="00774B01"/>
    <w:rsid w:val="0079138B"/>
    <w:rsid w:val="00794423"/>
    <w:rsid w:val="007A13D2"/>
    <w:rsid w:val="007A2454"/>
    <w:rsid w:val="007A2C95"/>
    <w:rsid w:val="007A5A9B"/>
    <w:rsid w:val="007A66A2"/>
    <w:rsid w:val="007B1298"/>
    <w:rsid w:val="007D1590"/>
    <w:rsid w:val="007D494B"/>
    <w:rsid w:val="007D49DE"/>
    <w:rsid w:val="007D7046"/>
    <w:rsid w:val="007E2A83"/>
    <w:rsid w:val="007E543A"/>
    <w:rsid w:val="007E5FC7"/>
    <w:rsid w:val="007E6BF9"/>
    <w:rsid w:val="00800B27"/>
    <w:rsid w:val="008131FE"/>
    <w:rsid w:val="0081432F"/>
    <w:rsid w:val="008160DE"/>
    <w:rsid w:val="00820704"/>
    <w:rsid w:val="00830277"/>
    <w:rsid w:val="00830FE2"/>
    <w:rsid w:val="008312F9"/>
    <w:rsid w:val="008349E9"/>
    <w:rsid w:val="00834FAF"/>
    <w:rsid w:val="00835857"/>
    <w:rsid w:val="00845393"/>
    <w:rsid w:val="00851DE8"/>
    <w:rsid w:val="008628CA"/>
    <w:rsid w:val="00863B37"/>
    <w:rsid w:val="00870376"/>
    <w:rsid w:val="00880C3A"/>
    <w:rsid w:val="00887262"/>
    <w:rsid w:val="00893D02"/>
    <w:rsid w:val="008940F0"/>
    <w:rsid w:val="0089748F"/>
    <w:rsid w:val="008B7531"/>
    <w:rsid w:val="008C6EBD"/>
    <w:rsid w:val="008D30EC"/>
    <w:rsid w:val="008D5B6F"/>
    <w:rsid w:val="008F7EE5"/>
    <w:rsid w:val="00904850"/>
    <w:rsid w:val="009133AB"/>
    <w:rsid w:val="009162B0"/>
    <w:rsid w:val="00920AAF"/>
    <w:rsid w:val="00941B2B"/>
    <w:rsid w:val="00953020"/>
    <w:rsid w:val="00954728"/>
    <w:rsid w:val="00954BB0"/>
    <w:rsid w:val="00963517"/>
    <w:rsid w:val="009767EB"/>
    <w:rsid w:val="00995078"/>
    <w:rsid w:val="00995757"/>
    <w:rsid w:val="009A219D"/>
    <w:rsid w:val="009A5E96"/>
    <w:rsid w:val="009A76B5"/>
    <w:rsid w:val="009A7A64"/>
    <w:rsid w:val="009B4F8C"/>
    <w:rsid w:val="009B6439"/>
    <w:rsid w:val="009B6A94"/>
    <w:rsid w:val="009C2E2C"/>
    <w:rsid w:val="009D2423"/>
    <w:rsid w:val="009D27F0"/>
    <w:rsid w:val="009F2094"/>
    <w:rsid w:val="009F321E"/>
    <w:rsid w:val="009F4145"/>
    <w:rsid w:val="009F5087"/>
    <w:rsid w:val="009F63FC"/>
    <w:rsid w:val="009F695E"/>
    <w:rsid w:val="00A03107"/>
    <w:rsid w:val="00A03A94"/>
    <w:rsid w:val="00A133B1"/>
    <w:rsid w:val="00A14888"/>
    <w:rsid w:val="00A15243"/>
    <w:rsid w:val="00A175FA"/>
    <w:rsid w:val="00A22D00"/>
    <w:rsid w:val="00A249F5"/>
    <w:rsid w:val="00A265CA"/>
    <w:rsid w:val="00A36C3C"/>
    <w:rsid w:val="00A37685"/>
    <w:rsid w:val="00A43ED8"/>
    <w:rsid w:val="00A54D25"/>
    <w:rsid w:val="00A55B02"/>
    <w:rsid w:val="00A55E05"/>
    <w:rsid w:val="00A92BF8"/>
    <w:rsid w:val="00AA0E58"/>
    <w:rsid w:val="00AB1226"/>
    <w:rsid w:val="00AE2F96"/>
    <w:rsid w:val="00AF6877"/>
    <w:rsid w:val="00B0261C"/>
    <w:rsid w:val="00B04374"/>
    <w:rsid w:val="00B218AE"/>
    <w:rsid w:val="00B2568E"/>
    <w:rsid w:val="00B53DBD"/>
    <w:rsid w:val="00B54E6F"/>
    <w:rsid w:val="00B610DA"/>
    <w:rsid w:val="00B81314"/>
    <w:rsid w:val="00B879AE"/>
    <w:rsid w:val="00B9284F"/>
    <w:rsid w:val="00B94D7A"/>
    <w:rsid w:val="00BA0AB9"/>
    <w:rsid w:val="00BA6038"/>
    <w:rsid w:val="00BA6683"/>
    <w:rsid w:val="00BB0D44"/>
    <w:rsid w:val="00BB3EC0"/>
    <w:rsid w:val="00BB6106"/>
    <w:rsid w:val="00BC25D0"/>
    <w:rsid w:val="00BD65B1"/>
    <w:rsid w:val="00BE0C2B"/>
    <w:rsid w:val="00BE17C5"/>
    <w:rsid w:val="00BF37B0"/>
    <w:rsid w:val="00BF3C77"/>
    <w:rsid w:val="00BF6606"/>
    <w:rsid w:val="00C058DA"/>
    <w:rsid w:val="00C07028"/>
    <w:rsid w:val="00C24377"/>
    <w:rsid w:val="00C27764"/>
    <w:rsid w:val="00C30744"/>
    <w:rsid w:val="00C30EB4"/>
    <w:rsid w:val="00C35C90"/>
    <w:rsid w:val="00C36656"/>
    <w:rsid w:val="00C5622F"/>
    <w:rsid w:val="00C756EC"/>
    <w:rsid w:val="00CB62F0"/>
    <w:rsid w:val="00CB6572"/>
    <w:rsid w:val="00CE549F"/>
    <w:rsid w:val="00CF274C"/>
    <w:rsid w:val="00CF3CBF"/>
    <w:rsid w:val="00CF689B"/>
    <w:rsid w:val="00D02982"/>
    <w:rsid w:val="00D03383"/>
    <w:rsid w:val="00D03EE3"/>
    <w:rsid w:val="00D05B90"/>
    <w:rsid w:val="00D10DBF"/>
    <w:rsid w:val="00D1613D"/>
    <w:rsid w:val="00D3129C"/>
    <w:rsid w:val="00D375A2"/>
    <w:rsid w:val="00D40291"/>
    <w:rsid w:val="00D44FCC"/>
    <w:rsid w:val="00D4666F"/>
    <w:rsid w:val="00D507E9"/>
    <w:rsid w:val="00D52959"/>
    <w:rsid w:val="00D61C6B"/>
    <w:rsid w:val="00D70ABB"/>
    <w:rsid w:val="00D73825"/>
    <w:rsid w:val="00D839C4"/>
    <w:rsid w:val="00D93AA4"/>
    <w:rsid w:val="00DA0517"/>
    <w:rsid w:val="00DA0E4C"/>
    <w:rsid w:val="00DA165E"/>
    <w:rsid w:val="00DA693E"/>
    <w:rsid w:val="00DA6C89"/>
    <w:rsid w:val="00DB547B"/>
    <w:rsid w:val="00DB72C5"/>
    <w:rsid w:val="00DE1985"/>
    <w:rsid w:val="00DE401B"/>
    <w:rsid w:val="00E03CA1"/>
    <w:rsid w:val="00E14985"/>
    <w:rsid w:val="00E1542A"/>
    <w:rsid w:val="00E245C6"/>
    <w:rsid w:val="00E339EB"/>
    <w:rsid w:val="00E3744C"/>
    <w:rsid w:val="00E5100C"/>
    <w:rsid w:val="00E66FFA"/>
    <w:rsid w:val="00E70400"/>
    <w:rsid w:val="00E812B0"/>
    <w:rsid w:val="00E83D82"/>
    <w:rsid w:val="00E83F8C"/>
    <w:rsid w:val="00E857AA"/>
    <w:rsid w:val="00E95451"/>
    <w:rsid w:val="00E954DF"/>
    <w:rsid w:val="00EA7196"/>
    <w:rsid w:val="00EC32C3"/>
    <w:rsid w:val="00ED2CD7"/>
    <w:rsid w:val="00EF28B9"/>
    <w:rsid w:val="00EF2CF8"/>
    <w:rsid w:val="00EF3B46"/>
    <w:rsid w:val="00F0364E"/>
    <w:rsid w:val="00F04685"/>
    <w:rsid w:val="00F0512E"/>
    <w:rsid w:val="00F10FAC"/>
    <w:rsid w:val="00F24A86"/>
    <w:rsid w:val="00F27EB8"/>
    <w:rsid w:val="00F32011"/>
    <w:rsid w:val="00F454D9"/>
    <w:rsid w:val="00F55AA0"/>
    <w:rsid w:val="00F62E65"/>
    <w:rsid w:val="00F636BA"/>
    <w:rsid w:val="00F71E02"/>
    <w:rsid w:val="00F775B3"/>
    <w:rsid w:val="00F810A6"/>
    <w:rsid w:val="00F829B8"/>
    <w:rsid w:val="00F92209"/>
    <w:rsid w:val="00FA603C"/>
    <w:rsid w:val="00FB687D"/>
    <w:rsid w:val="00FE551E"/>
    <w:rsid w:val="00FF2AD3"/>
    <w:rsid w:val="00FF5955"/>
    <w:rsid w:val="09685C2A"/>
    <w:rsid w:val="0CAF7FB1"/>
    <w:rsid w:val="13664CD9"/>
    <w:rsid w:val="272651C2"/>
    <w:rsid w:val="301E5F65"/>
    <w:rsid w:val="434279DC"/>
    <w:rsid w:val="605F3C48"/>
    <w:rsid w:val="67140181"/>
    <w:rsid w:val="69390567"/>
    <w:rsid w:val="7DE82099"/>
  </w:rsids>
  <m:mathPr>
    <m:mathFont m:val="Cambria Math"/>
    <m:brkBin m:val="before"/>
    <m:brkBinSub m:val="--"/>
    <m:smallFrac m:val="0"/>
    <m:dispDef/>
    <m:lMargin m:val="0"/>
    <m:rMargin m:val="0"/>
    <m:defJc m:val="centerGroup"/>
    <m:wrapIndent m:val="1440"/>
    <m:intLim m:val="subSup"/>
    <m:naryLim m:val="undOvr"/>
  </m:mathPr>
  <w:doNotAutoCompressPictures/>
  <w:themeFontLang w:val="fr-FR"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6" w:semiHidden="0" w:name="heading 1"/>
    <w:lsdException w:qFormat="1" w:unhideWhenUsed="0" w:uiPriority="6" w:semiHidden="0" w:name="heading 2"/>
    <w:lsdException w:qFormat="1" w:unhideWhenUsed="0" w:uiPriority="6" w:semiHidden="0" w:name="heading 3"/>
    <w:lsdException w:qFormat="1" w:uiPriority="6" w:semiHidden="0" w:name="heading 4"/>
    <w:lsdException w:qFormat="1" w:uiPriority="6" w:semiHidden="0" w:name="heading 5"/>
    <w:lsdException w:qFormat="1" w:uiPriority="6" w:name="heading 6"/>
    <w:lsdException w:qFormat="1" w:uiPriority="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nhideWhenUsed="0" w:uiPriority="17" w:semiHidden="0" w:name="footer"/>
    <w:lsdException w:uiPriority="99" w:name="index heading"/>
    <w:lsdException w:qFormat="1" w:unhideWhenUsed="0" w:uiPriority="25" w:semiHidden="0" w:name="caption"/>
    <w:lsdException w:qFormat="1" w:uiPriority="99" w:semiHidden="0" w:name="table of figures"/>
    <w:lsdException w:uiPriority="99" w:name="envelope address"/>
    <w:lsdException w:uiPriority="99" w:name="envelope return"/>
    <w:lsdException w:qFormat="1" w:unhideWhenUsed="0" w:uiPriority="28"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11" w:semiHidden="0" w:name="List Bullet"/>
    <w:lsdException w:qFormat="1" w:unhideWhenUsed="0" w:uiPriority="13" w:semiHidden="0" w:name="List Number"/>
    <w:lsdException w:uiPriority="99" w:name="List 2"/>
    <w:lsdException w:uiPriority="99" w:name="List 3"/>
    <w:lsdException w:uiPriority="99" w:name="List 4"/>
    <w:lsdException w:uiPriority="99" w:name="List 5"/>
    <w:lsdException w:qFormat="1" w:unhideWhenUsed="0" w:uiPriority="12" w:semiHidden="0" w:name="List Bullet 2"/>
    <w:lsdException w:uiPriority="99" w:name="List Bullet 3"/>
    <w:lsdException w:uiPriority="99" w:name="List Bullet 4"/>
    <w:lsdException w:uiPriority="99" w:name="List Bullet 5"/>
    <w:lsdException w:qFormat="1" w:uiPriority="14" w:semiHidden="0"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qFormat="1" w:unhideWhenUsed="0" w:uiPriority="5"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39" w:semiHidden="0" w:name="Strong"/>
    <w:lsdException w:qFormat="1" w:unhideWhenUsed="0" w:uiPriority="27"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qFormat="1" w:unhideWhenUsed="0" w:uiPriority="0" w:semiHidden="0" w:name="Table Columns 4"/>
    <w:lsdException w:qFormat="1" w:uiPriority="99" w:name="Balloon Text"/>
    <w:lsdException w:qFormat="1" w:unhideWhenUsed="0" w:uiPriority="59" w:semiHidden="0" w:name="Table Grid"/>
    <w:lsdException w:qFormat="1" w:uiPriority="29" w:semiHidden="0" w:name="No Spacing"/>
    <w:lsdException w:qFormat="1" w:unhideWhenUsed="0" w:uiPriority="60" w:semiHidden="0" w:name="Light Shading"/>
    <w:lsdException w:qFormat="1" w:unhideWhenUsed="0" w:uiPriority="34" w:semiHidden="0" w:name="List Paragraph"/>
    <w:lsdException w:qFormat="1" w:unhideWhenUsed="0" w:uiPriority="29" w:semiHidden="0" w:name="Quote"/>
  </w:latentStyles>
  <w:style w:type="paragraph" w:default="1" w:styleId="1">
    <w:name w:val="Normal"/>
    <w:qFormat/>
    <w:uiPriority w:val="0"/>
    <w:pPr>
      <w:spacing w:before="120" w:after="120"/>
      <w:jc w:val="both"/>
    </w:pPr>
    <w:rPr>
      <w:rFonts w:ascii="Marianne" w:hAnsi="Marianne" w:eastAsiaTheme="minorHAnsi" w:cstheme="minorBidi"/>
      <w:color w:val="000000" w:themeColor="text1"/>
      <w:sz w:val="22"/>
      <w:szCs w:val="21"/>
      <w:lang w:val="fr-FR" w:eastAsia="en-US" w:bidi="ar-SA"/>
      <w14:textFill>
        <w14:solidFill>
          <w14:schemeClr w14:val="tx1"/>
        </w14:solidFill>
      </w14:textFill>
    </w:rPr>
  </w:style>
  <w:style w:type="paragraph" w:styleId="2">
    <w:name w:val="heading 1"/>
    <w:basedOn w:val="1"/>
    <w:next w:val="1"/>
    <w:link w:val="43"/>
    <w:qFormat/>
    <w:uiPriority w:val="6"/>
    <w:pPr>
      <w:keepNext/>
      <w:keepLines/>
      <w:numPr>
        <w:ilvl w:val="0"/>
        <w:numId w:val="1"/>
      </w:numPr>
      <w:spacing w:before="480" w:after="240"/>
      <w:jc w:val="left"/>
      <w:outlineLvl w:val="0"/>
    </w:pPr>
    <w:rPr>
      <w:rFonts w:eastAsiaTheme="majorEastAsia" w:cstheme="majorHAnsi"/>
      <w:b/>
      <w:bCs/>
      <w:sz w:val="28"/>
      <w:szCs w:val="26"/>
    </w:rPr>
  </w:style>
  <w:style w:type="paragraph" w:styleId="3">
    <w:name w:val="heading 2"/>
    <w:basedOn w:val="1"/>
    <w:next w:val="1"/>
    <w:link w:val="44"/>
    <w:qFormat/>
    <w:uiPriority w:val="6"/>
    <w:pPr>
      <w:keepNext/>
      <w:keepLines/>
      <w:numPr>
        <w:ilvl w:val="1"/>
        <w:numId w:val="1"/>
      </w:numPr>
      <w:spacing w:before="360" w:after="240"/>
      <w:jc w:val="left"/>
      <w:outlineLvl w:val="1"/>
    </w:pPr>
    <w:rPr>
      <w:rFonts w:eastAsiaTheme="majorEastAsia" w:cstheme="majorHAnsi"/>
      <w:b/>
      <w:bCs/>
      <w:color w:val="3891AF" w:themeColor="accent5" w:themeShade="BF"/>
      <w:sz w:val="26"/>
      <w:szCs w:val="26"/>
    </w:rPr>
  </w:style>
  <w:style w:type="paragraph" w:styleId="4">
    <w:name w:val="heading 3"/>
    <w:basedOn w:val="1"/>
    <w:next w:val="1"/>
    <w:link w:val="45"/>
    <w:qFormat/>
    <w:uiPriority w:val="6"/>
    <w:pPr>
      <w:keepNext/>
      <w:keepLines/>
      <w:numPr>
        <w:ilvl w:val="2"/>
        <w:numId w:val="1"/>
      </w:numPr>
      <w:spacing w:before="240" w:after="240"/>
      <w:jc w:val="left"/>
      <w:outlineLvl w:val="2"/>
    </w:pPr>
    <w:rPr>
      <w:rFonts w:eastAsiaTheme="majorEastAsia" w:cstheme="minorHAnsi"/>
      <w:bCs/>
      <w:sz w:val="24"/>
      <w:szCs w:val="26"/>
    </w:rPr>
  </w:style>
  <w:style w:type="paragraph" w:styleId="5">
    <w:name w:val="heading 4"/>
    <w:basedOn w:val="1"/>
    <w:next w:val="1"/>
    <w:link w:val="46"/>
    <w:unhideWhenUsed/>
    <w:qFormat/>
    <w:uiPriority w:val="6"/>
    <w:pPr>
      <w:keepNext/>
      <w:keepLines/>
      <w:numPr>
        <w:ilvl w:val="3"/>
        <w:numId w:val="1"/>
      </w:numPr>
      <w:jc w:val="left"/>
      <w:outlineLvl w:val="3"/>
    </w:pPr>
    <w:rPr>
      <w:rFonts w:eastAsiaTheme="majorEastAsia" w:cstheme="minorHAnsi"/>
      <w:b/>
      <w:bCs/>
      <w:iCs/>
      <w:color w:val="92D050"/>
    </w:rPr>
  </w:style>
  <w:style w:type="paragraph" w:styleId="6">
    <w:name w:val="heading 5"/>
    <w:basedOn w:val="1"/>
    <w:next w:val="1"/>
    <w:link w:val="55"/>
    <w:unhideWhenUsed/>
    <w:qFormat/>
    <w:uiPriority w:val="6"/>
    <w:pPr>
      <w:keepNext/>
      <w:keepLines/>
      <w:spacing w:before="200" w:after="0"/>
      <w:outlineLvl w:val="4"/>
    </w:pPr>
    <w:rPr>
      <w:rFonts w:eastAsia="Times New Roman" w:cs="Times New Roman"/>
      <w:b/>
      <w:color w:val="auto"/>
      <w:szCs w:val="24"/>
      <w:lang w:eastAsia="fr-FR"/>
    </w:rPr>
  </w:style>
  <w:style w:type="paragraph" w:styleId="7">
    <w:name w:val="heading 6"/>
    <w:basedOn w:val="1"/>
    <w:next w:val="1"/>
    <w:link w:val="56"/>
    <w:semiHidden/>
    <w:unhideWhenUsed/>
    <w:qFormat/>
    <w:uiPriority w:val="6"/>
    <w:pPr>
      <w:keepNext/>
      <w:keepLines/>
      <w:spacing w:before="200" w:after="0"/>
      <w:outlineLvl w:val="5"/>
    </w:pPr>
    <w:rPr>
      <w:rFonts w:eastAsia="Times New Roman" w:cs="Times New Roman"/>
      <w:i/>
      <w:iCs/>
      <w:color w:val="275277"/>
      <w:szCs w:val="24"/>
      <w:lang w:eastAsia="fr-FR"/>
    </w:rPr>
  </w:style>
  <w:style w:type="paragraph" w:styleId="8">
    <w:name w:val="heading 7"/>
    <w:basedOn w:val="1"/>
    <w:next w:val="1"/>
    <w:link w:val="47"/>
    <w:semiHidden/>
    <w:unhideWhenUsed/>
    <w:qFormat/>
    <w:uiPriority w:val="0"/>
    <w:pPr>
      <w:keepNext/>
      <w:keepLines/>
      <w:numPr>
        <w:ilvl w:val="6"/>
        <w:numId w:val="1"/>
      </w:numPr>
      <w:spacing w:before="200" w:after="0"/>
      <w:outlineLvl w:val="6"/>
    </w:pPr>
    <w:rPr>
      <w:rFonts w:ascii="Times New Roman" w:hAnsi="Times New Roman" w:eastAsia="Times New Roman" w:cs="Times New Roman"/>
      <w:i/>
      <w:iCs/>
      <w:color w:val="404040"/>
      <w:sz w:val="24"/>
      <w:szCs w:val="24"/>
      <w:lang w:eastAsia="fr-FR"/>
    </w:rPr>
  </w:style>
  <w:style w:type="paragraph" w:styleId="9">
    <w:name w:val="heading 8"/>
    <w:basedOn w:val="1"/>
    <w:next w:val="1"/>
    <w:link w:val="48"/>
    <w:semiHidden/>
    <w:unhideWhenUsed/>
    <w:qFormat/>
    <w:uiPriority w:val="9"/>
    <w:pPr>
      <w:keepNext/>
      <w:keepLines/>
      <w:numPr>
        <w:ilvl w:val="7"/>
        <w:numId w:val="1"/>
      </w:numPr>
      <w:spacing w:before="200" w:after="0"/>
      <w:outlineLvl w:val="7"/>
    </w:pPr>
    <w:rPr>
      <w:rFonts w:asciiTheme="majorHAnsi" w:hAnsiTheme="majorHAnsi" w:eastAsiaTheme="majorEastAsia" w:cstheme="majorBidi"/>
      <w:color w:val="404040" w:themeColor="text1" w:themeTint="BF"/>
      <w:szCs w:val="20"/>
      <w14:textFill>
        <w14:solidFill>
          <w14:schemeClr w14:val="tx1">
            <w14:lumMod w14:val="75000"/>
            <w14:lumOff w14:val="25000"/>
          </w14:schemeClr>
        </w14:solidFill>
      </w14:textFill>
    </w:rPr>
  </w:style>
  <w:style w:type="paragraph" w:styleId="10">
    <w:name w:val="heading 9"/>
    <w:basedOn w:val="1"/>
    <w:next w:val="1"/>
    <w:link w:val="49"/>
    <w:semiHidden/>
    <w:unhideWhenUsed/>
    <w:qFormat/>
    <w:uiPriority w:val="9"/>
    <w:pPr>
      <w:keepNext/>
      <w:keepLines/>
      <w:numPr>
        <w:ilvl w:val="8"/>
        <w:numId w:val="1"/>
      </w:numPr>
      <w:spacing w:before="200" w:after="0"/>
      <w:outlineLvl w:val="8"/>
    </w:pPr>
    <w:rPr>
      <w:rFonts w:asciiTheme="majorHAnsi" w:hAnsiTheme="majorHAnsi" w:eastAsiaTheme="majorEastAsia" w:cstheme="majorBidi"/>
      <w:i/>
      <w:iCs/>
      <w:color w:val="404040" w:themeColor="text1" w:themeTint="BF"/>
      <w:szCs w:val="20"/>
      <w14:textFill>
        <w14:solidFill>
          <w14:schemeClr w14:val="tx1">
            <w14:lumMod w14:val="75000"/>
            <w14:lumOff w14:val="25000"/>
          </w14:schemeClr>
        </w14:solidFill>
      </w14:textFill>
    </w:rPr>
  </w:style>
  <w:style w:type="character" w:default="1" w:styleId="11">
    <w:name w:val="Default Paragraph Font"/>
    <w:semiHidden/>
    <w:unhideWhenUsed/>
    <w:qFormat/>
    <w:uiPriority w:val="1"/>
  </w:style>
  <w:style w:type="table" w:default="1" w:styleId="35">
    <w:name w:val="Normal Table"/>
    <w:semiHidden/>
    <w:unhideWhenUsed/>
    <w:uiPriority w:val="99"/>
    <w:tblPr>
      <w:tblCellMar>
        <w:top w:w="0" w:type="dxa"/>
        <w:left w:w="108" w:type="dxa"/>
        <w:bottom w:w="0" w:type="dxa"/>
        <w:right w:w="108" w:type="dxa"/>
      </w:tblCellMar>
    </w:tblPr>
  </w:style>
  <w:style w:type="character" w:styleId="12">
    <w:name w:val="Hyperlink"/>
    <w:basedOn w:val="11"/>
    <w:unhideWhenUsed/>
    <w:qFormat/>
    <w:uiPriority w:val="99"/>
    <w:rPr>
      <w:color w:val="084E8E" w:themeColor="accent1"/>
      <w:u w:val="single"/>
      <w14:textFill>
        <w14:solidFill>
          <w14:schemeClr w14:val="accent1"/>
        </w14:solidFill>
      </w14:textFill>
    </w:rPr>
  </w:style>
  <w:style w:type="character" w:styleId="13">
    <w:name w:val="footnote reference"/>
    <w:basedOn w:val="11"/>
    <w:qFormat/>
    <w:uiPriority w:val="28"/>
    <w:rPr>
      <w:vertAlign w:val="superscript"/>
    </w:rPr>
  </w:style>
  <w:style w:type="character" w:styleId="14">
    <w:name w:val="annotation reference"/>
    <w:basedOn w:val="11"/>
    <w:semiHidden/>
    <w:unhideWhenUsed/>
    <w:qFormat/>
    <w:uiPriority w:val="99"/>
    <w:rPr>
      <w:sz w:val="16"/>
      <w:szCs w:val="16"/>
    </w:rPr>
  </w:style>
  <w:style w:type="character" w:styleId="15">
    <w:name w:val="Emphasis"/>
    <w:basedOn w:val="11"/>
    <w:qFormat/>
    <w:uiPriority w:val="27"/>
    <w:rPr>
      <w:b/>
      <w:iCs/>
    </w:rPr>
  </w:style>
  <w:style w:type="paragraph" w:styleId="16">
    <w:name w:val="Subtitle"/>
    <w:basedOn w:val="1"/>
    <w:next w:val="1"/>
    <w:link w:val="78"/>
    <w:qFormat/>
    <w:uiPriority w:val="5"/>
    <w:pPr>
      <w:spacing w:before="240" w:after="840"/>
      <w:jc w:val="center"/>
    </w:pPr>
    <w:rPr>
      <w:rFonts w:eastAsiaTheme="majorEastAsia" w:cstheme="majorBidi"/>
      <w:b/>
      <w:iCs/>
      <w:color w:val="3891AF" w:themeColor="accent5" w:themeShade="BF"/>
      <w:spacing w:val="15"/>
      <w:sz w:val="24"/>
      <w:szCs w:val="24"/>
    </w:rPr>
  </w:style>
  <w:style w:type="paragraph" w:styleId="17">
    <w:name w:val="List Bullet 2"/>
    <w:basedOn w:val="18"/>
    <w:qFormat/>
    <w:uiPriority w:val="12"/>
    <w:pPr>
      <w:numPr>
        <w:ilvl w:val="0"/>
        <w:numId w:val="2"/>
      </w:numPr>
      <w:ind w:left="851" w:hanging="284"/>
    </w:pPr>
    <w:rPr>
      <w:rFonts w:eastAsia="Times New Roman" w:cs="Arial"/>
      <w:color w:val="auto"/>
      <w:szCs w:val="18"/>
      <w:lang w:eastAsia="fr-FR"/>
    </w:rPr>
  </w:style>
  <w:style w:type="paragraph" w:styleId="18">
    <w:name w:val="List Paragraph"/>
    <w:basedOn w:val="1"/>
    <w:link w:val="86"/>
    <w:qFormat/>
    <w:uiPriority w:val="34"/>
    <w:pPr>
      <w:numPr>
        <w:ilvl w:val="0"/>
        <w:numId w:val="3"/>
      </w:numPr>
      <w:spacing w:before="60" w:after="60"/>
    </w:pPr>
  </w:style>
  <w:style w:type="paragraph" w:styleId="19">
    <w:name w:val="footnote text"/>
    <w:basedOn w:val="1"/>
    <w:link w:val="50"/>
    <w:semiHidden/>
    <w:qFormat/>
    <w:uiPriority w:val="0"/>
    <w:pPr>
      <w:spacing w:before="60" w:after="60"/>
    </w:pPr>
    <w:rPr>
      <w:rFonts w:eastAsia="Times New Roman" w:cs="Times New Roman"/>
      <w:color w:val="auto"/>
      <w:sz w:val="18"/>
      <w:szCs w:val="20"/>
      <w:lang w:eastAsia="fr-FR"/>
    </w:rPr>
  </w:style>
  <w:style w:type="paragraph" w:styleId="20">
    <w:name w:val="annotation subject"/>
    <w:basedOn w:val="21"/>
    <w:next w:val="21"/>
    <w:link w:val="84"/>
    <w:semiHidden/>
    <w:unhideWhenUsed/>
    <w:qFormat/>
    <w:uiPriority w:val="99"/>
    <w:rPr>
      <w:b/>
      <w:bCs/>
    </w:rPr>
  </w:style>
  <w:style w:type="paragraph" w:styleId="21">
    <w:name w:val="annotation text"/>
    <w:basedOn w:val="1"/>
    <w:link w:val="83"/>
    <w:unhideWhenUsed/>
    <w:qFormat/>
    <w:uiPriority w:val="99"/>
    <w:rPr>
      <w:sz w:val="20"/>
      <w:szCs w:val="20"/>
    </w:rPr>
  </w:style>
  <w:style w:type="paragraph" w:styleId="22">
    <w:name w:val="caption"/>
    <w:basedOn w:val="1"/>
    <w:next w:val="1"/>
    <w:qFormat/>
    <w:uiPriority w:val="25"/>
    <w:pPr>
      <w:spacing w:before="60"/>
      <w:jc w:val="center"/>
    </w:pPr>
    <w:rPr>
      <w:rFonts w:cstheme="minorHAnsi"/>
      <w:b/>
      <w:bCs/>
      <w:color w:val="92D050"/>
      <w:sz w:val="16"/>
      <w:szCs w:val="18"/>
    </w:rPr>
  </w:style>
  <w:style w:type="paragraph" w:styleId="23">
    <w:name w:val="List Number"/>
    <w:basedOn w:val="18"/>
    <w:qFormat/>
    <w:uiPriority w:val="13"/>
    <w:pPr>
      <w:numPr>
        <w:ilvl w:val="0"/>
        <w:numId w:val="4"/>
      </w:numPr>
    </w:pPr>
  </w:style>
  <w:style w:type="paragraph" w:styleId="24">
    <w:name w:val="Balloon Text"/>
    <w:basedOn w:val="1"/>
    <w:link w:val="60"/>
    <w:semiHidden/>
    <w:unhideWhenUsed/>
    <w:qFormat/>
    <w:uiPriority w:val="99"/>
    <w:pPr>
      <w:spacing w:before="0" w:after="0"/>
    </w:pPr>
    <w:rPr>
      <w:rFonts w:ascii="Tahoma" w:hAnsi="Tahoma" w:cs="Tahoma"/>
      <w:sz w:val="16"/>
      <w:szCs w:val="16"/>
    </w:rPr>
  </w:style>
  <w:style w:type="paragraph" w:styleId="25">
    <w:name w:val="toc 3"/>
    <w:basedOn w:val="1"/>
    <w:next w:val="1"/>
    <w:autoRedefine/>
    <w:unhideWhenUsed/>
    <w:qFormat/>
    <w:uiPriority w:val="39"/>
    <w:pPr>
      <w:spacing w:after="100"/>
      <w:ind w:left="440"/>
    </w:pPr>
  </w:style>
  <w:style w:type="paragraph" w:styleId="26">
    <w:name w:val="footer"/>
    <w:basedOn w:val="1"/>
    <w:link w:val="51"/>
    <w:qFormat/>
    <w:uiPriority w:val="17"/>
    <w:pPr>
      <w:tabs>
        <w:tab w:val="right" w:pos="9639"/>
      </w:tabs>
      <w:spacing w:after="0"/>
    </w:pPr>
    <w:rPr>
      <w:sz w:val="18"/>
      <w:szCs w:val="22"/>
    </w:rPr>
  </w:style>
  <w:style w:type="paragraph" w:styleId="27">
    <w:name w:val="header"/>
    <w:link w:val="57"/>
    <w:unhideWhenUsed/>
    <w:qFormat/>
    <w:uiPriority w:val="99"/>
    <w:pPr>
      <w:tabs>
        <w:tab w:val="center" w:pos="4513"/>
        <w:tab w:val="right" w:pos="9026"/>
      </w:tabs>
      <w:jc w:val="right"/>
    </w:pPr>
    <w:rPr>
      <w:rFonts w:asciiTheme="minorHAnsi" w:hAnsiTheme="minorHAnsi" w:eastAsiaTheme="minorHAnsi" w:cstheme="minorBidi"/>
      <w:caps/>
      <w:color w:val="000000" w:themeColor="text1"/>
      <w:sz w:val="18"/>
      <w:szCs w:val="22"/>
      <w:lang w:val="fr-FR" w:eastAsia="en-US" w:bidi="ar-SA"/>
      <w14:textFill>
        <w14:solidFill>
          <w14:schemeClr w14:val="tx1"/>
        </w14:solidFill>
      </w14:textFill>
    </w:rPr>
  </w:style>
  <w:style w:type="paragraph" w:styleId="28">
    <w:name w:val="List Number 2"/>
    <w:basedOn w:val="18"/>
    <w:unhideWhenUsed/>
    <w:qFormat/>
    <w:uiPriority w:val="14"/>
    <w:pPr>
      <w:numPr>
        <w:ilvl w:val="1"/>
        <w:numId w:val="5"/>
      </w:numPr>
    </w:pPr>
  </w:style>
  <w:style w:type="paragraph" w:styleId="29">
    <w:name w:val="toc 2"/>
    <w:basedOn w:val="1"/>
    <w:next w:val="1"/>
    <w:autoRedefine/>
    <w:unhideWhenUsed/>
    <w:qFormat/>
    <w:uiPriority w:val="39"/>
    <w:pPr>
      <w:spacing w:after="100"/>
      <w:ind w:left="220"/>
    </w:pPr>
  </w:style>
  <w:style w:type="paragraph" w:styleId="30">
    <w:name w:val="Signature"/>
    <w:basedOn w:val="1"/>
    <w:next w:val="1"/>
    <w:link w:val="59"/>
    <w:semiHidden/>
    <w:qFormat/>
    <w:uiPriority w:val="5"/>
    <w:pPr>
      <w:spacing w:before="840"/>
      <w:ind w:left="5670"/>
    </w:pPr>
  </w:style>
  <w:style w:type="paragraph" w:styleId="31">
    <w:name w:val="List Bullet"/>
    <w:basedOn w:val="18"/>
    <w:qFormat/>
    <w:uiPriority w:val="11"/>
    <w:pPr>
      <w:numPr>
        <w:ilvl w:val="0"/>
        <w:numId w:val="6"/>
      </w:numPr>
      <w:ind w:left="567" w:hanging="283"/>
    </w:pPr>
    <w:rPr>
      <w:rFonts w:eastAsia="Times New Roman" w:cs="Arial"/>
      <w:color w:val="auto"/>
      <w:szCs w:val="18"/>
      <w:lang w:eastAsia="fr-FR"/>
    </w:rPr>
  </w:style>
  <w:style w:type="paragraph" w:styleId="32">
    <w:name w:val="table of figures"/>
    <w:basedOn w:val="1"/>
    <w:next w:val="1"/>
    <w:unhideWhenUsed/>
    <w:qFormat/>
    <w:uiPriority w:val="99"/>
    <w:pPr>
      <w:spacing w:after="0"/>
    </w:pPr>
  </w:style>
  <w:style w:type="paragraph" w:styleId="33">
    <w:name w:val="Title"/>
    <w:basedOn w:val="1"/>
    <w:next w:val="1"/>
    <w:link w:val="52"/>
    <w:qFormat/>
    <w:uiPriority w:val="4"/>
    <w:pPr>
      <w:spacing w:before="240" w:after="240"/>
      <w:contextualSpacing/>
      <w:jc w:val="center"/>
    </w:pPr>
    <w:rPr>
      <w:rFonts w:eastAsiaTheme="majorEastAsia" w:cstheme="majorHAnsi"/>
      <w:b/>
      <w:color w:val="auto"/>
      <w:kern w:val="28"/>
      <w:sz w:val="28"/>
      <w:szCs w:val="30"/>
    </w:rPr>
  </w:style>
  <w:style w:type="paragraph" w:styleId="34">
    <w:name w:val="toc 1"/>
    <w:basedOn w:val="1"/>
    <w:next w:val="1"/>
    <w:autoRedefine/>
    <w:unhideWhenUsed/>
    <w:qFormat/>
    <w:uiPriority w:val="39"/>
    <w:pPr>
      <w:spacing w:after="100"/>
    </w:pPr>
  </w:style>
  <w:style w:type="paragraph" w:customStyle="1" w:styleId="36">
    <w:name w:val="Article"/>
    <w:basedOn w:val="1"/>
    <w:link w:val="37"/>
    <w:semiHidden/>
    <w:qFormat/>
    <w:uiPriority w:val="1"/>
    <w:pPr>
      <w:keepLines/>
      <w:numPr>
        <w:ilvl w:val="0"/>
        <w:numId w:val="7"/>
      </w:numPr>
      <w:tabs>
        <w:tab w:val="left" w:pos="360"/>
      </w:tabs>
      <w:ind w:left="1134" w:hanging="1134"/>
    </w:pPr>
    <w:rPr>
      <w:rFonts w:eastAsia="Times New Roman" w:cs="Times New Roman"/>
      <w:color w:val="auto"/>
      <w:szCs w:val="24"/>
      <w:lang w:eastAsia="fr-FR"/>
    </w:rPr>
  </w:style>
  <w:style w:type="character" w:customStyle="1" w:styleId="37">
    <w:name w:val="Article Car"/>
    <w:link w:val="36"/>
    <w:semiHidden/>
    <w:qFormat/>
    <w:uiPriority w:val="1"/>
    <w:rPr>
      <w:rFonts w:ascii="Marianne" w:hAnsi="Marianne" w:eastAsia="Times New Roman" w:cs="Times New Roman"/>
      <w:szCs w:val="24"/>
      <w:lang w:eastAsia="fr-FR"/>
    </w:rPr>
  </w:style>
  <w:style w:type="paragraph" w:customStyle="1" w:styleId="38">
    <w:name w:val="Titr tableau"/>
    <w:basedOn w:val="39"/>
    <w:link w:val="42"/>
    <w:qFormat/>
    <w:uiPriority w:val="22"/>
    <w:pPr>
      <w:keepNext/>
      <w:jc w:val="center"/>
    </w:pPr>
    <w:rPr>
      <w:rFonts w:ascii="Marianne" w:hAnsi="Marianne" w:eastAsia="Times New Roman" w:cs="Times New Roman"/>
      <w:b/>
      <w:color w:val="3891AF" w:themeColor="accent5" w:themeShade="BF"/>
      <w:szCs w:val="20"/>
      <w:lang w:eastAsia="fr-FR"/>
    </w:rPr>
  </w:style>
  <w:style w:type="paragraph" w:styleId="39">
    <w:name w:val="No Spacing"/>
    <w:link w:val="41"/>
    <w:unhideWhenUsed/>
    <w:qFormat/>
    <w:uiPriority w:val="29"/>
    <w:pPr>
      <w:jc w:val="both"/>
    </w:pPr>
    <w:rPr>
      <w:rFonts w:asciiTheme="minorHAnsi" w:hAnsiTheme="minorHAnsi" w:eastAsiaTheme="minorHAnsi" w:cstheme="minorBidi"/>
      <w:color w:val="000000" w:themeColor="text1"/>
      <w:szCs w:val="22"/>
      <w:lang w:val="fr-FR" w:eastAsia="en-US" w:bidi="ar-SA"/>
      <w14:textFill>
        <w14:solidFill>
          <w14:schemeClr w14:val="tx1"/>
        </w14:solidFill>
      </w14:textFill>
    </w:rPr>
  </w:style>
  <w:style w:type="paragraph" w:customStyle="1" w:styleId="40">
    <w:name w:val="Tableau"/>
    <w:basedOn w:val="38"/>
    <w:link w:val="62"/>
    <w:autoRedefine/>
    <w:qFormat/>
    <w:uiPriority w:val="22"/>
    <w:rPr>
      <w:color w:val="000000" w:themeColor="text1"/>
      <w14:textFill>
        <w14:solidFill>
          <w14:schemeClr w14:val="tx1"/>
        </w14:solidFill>
      </w14:textFill>
    </w:rPr>
  </w:style>
  <w:style w:type="character" w:customStyle="1" w:styleId="41">
    <w:name w:val="Sans interligne Car"/>
    <w:basedOn w:val="11"/>
    <w:link w:val="39"/>
    <w:qFormat/>
    <w:uiPriority w:val="29"/>
    <w:rPr>
      <w:color w:val="000000" w:themeColor="text1"/>
      <w:sz w:val="20"/>
      <w14:textFill>
        <w14:solidFill>
          <w14:schemeClr w14:val="tx1"/>
        </w14:solidFill>
      </w14:textFill>
    </w:rPr>
  </w:style>
  <w:style w:type="character" w:customStyle="1" w:styleId="42">
    <w:name w:val="Titr tableau Car"/>
    <w:basedOn w:val="41"/>
    <w:link w:val="38"/>
    <w:qFormat/>
    <w:uiPriority w:val="22"/>
    <w:rPr>
      <w:rFonts w:ascii="Marianne" w:hAnsi="Marianne" w:eastAsia="Times New Roman" w:cs="Times New Roman"/>
      <w:b/>
      <w:color w:val="3891AF" w:themeColor="accent5" w:themeShade="BF"/>
      <w:sz w:val="20"/>
      <w:szCs w:val="20"/>
      <w:lang w:eastAsia="fr-FR"/>
    </w:rPr>
  </w:style>
  <w:style w:type="character" w:customStyle="1" w:styleId="43">
    <w:name w:val="Titre 1 Car"/>
    <w:basedOn w:val="11"/>
    <w:link w:val="2"/>
    <w:qFormat/>
    <w:uiPriority w:val="6"/>
    <w:rPr>
      <w:rFonts w:ascii="Marianne" w:hAnsi="Marianne" w:eastAsiaTheme="majorEastAsia" w:cstheme="majorHAnsi"/>
      <w:b/>
      <w:bCs/>
      <w:color w:val="000000" w:themeColor="text1"/>
      <w:sz w:val="28"/>
      <w:szCs w:val="26"/>
      <w14:textFill>
        <w14:solidFill>
          <w14:schemeClr w14:val="tx1"/>
        </w14:solidFill>
      </w14:textFill>
    </w:rPr>
  </w:style>
  <w:style w:type="character" w:customStyle="1" w:styleId="44">
    <w:name w:val="Titre 2 Car"/>
    <w:basedOn w:val="11"/>
    <w:link w:val="3"/>
    <w:qFormat/>
    <w:uiPriority w:val="6"/>
    <w:rPr>
      <w:rFonts w:ascii="Marianne" w:hAnsi="Marianne" w:eastAsiaTheme="majorEastAsia" w:cstheme="majorHAnsi"/>
      <w:b/>
      <w:bCs/>
      <w:color w:val="3891AF" w:themeColor="accent5" w:themeShade="BF"/>
      <w:sz w:val="26"/>
      <w:szCs w:val="26"/>
    </w:rPr>
  </w:style>
  <w:style w:type="character" w:customStyle="1" w:styleId="45">
    <w:name w:val="Titre 3 Car"/>
    <w:basedOn w:val="11"/>
    <w:link w:val="4"/>
    <w:qFormat/>
    <w:uiPriority w:val="6"/>
    <w:rPr>
      <w:rFonts w:ascii="Marianne" w:hAnsi="Marianne" w:eastAsiaTheme="majorEastAsia" w:cstheme="minorHAnsi"/>
      <w:bCs/>
      <w:color w:val="000000" w:themeColor="text1"/>
      <w:sz w:val="24"/>
      <w:szCs w:val="26"/>
      <w14:textFill>
        <w14:solidFill>
          <w14:schemeClr w14:val="tx1"/>
        </w14:solidFill>
      </w14:textFill>
    </w:rPr>
  </w:style>
  <w:style w:type="character" w:customStyle="1" w:styleId="46">
    <w:name w:val="Titre 4 Car"/>
    <w:basedOn w:val="11"/>
    <w:link w:val="5"/>
    <w:qFormat/>
    <w:uiPriority w:val="6"/>
    <w:rPr>
      <w:rFonts w:ascii="Marianne" w:hAnsi="Marianne" w:eastAsiaTheme="majorEastAsia" w:cstheme="minorHAnsi"/>
      <w:b/>
      <w:bCs/>
      <w:iCs/>
      <w:color w:val="92D050"/>
      <w:szCs w:val="21"/>
    </w:rPr>
  </w:style>
  <w:style w:type="character" w:customStyle="1" w:styleId="47">
    <w:name w:val="Titre 7 Car"/>
    <w:basedOn w:val="11"/>
    <w:link w:val="8"/>
    <w:semiHidden/>
    <w:qFormat/>
    <w:uiPriority w:val="0"/>
    <w:rPr>
      <w:rFonts w:ascii="Times New Roman" w:hAnsi="Times New Roman" w:eastAsia="Times New Roman" w:cs="Times New Roman"/>
      <w:i/>
      <w:iCs/>
      <w:color w:val="404040"/>
      <w:sz w:val="24"/>
      <w:szCs w:val="24"/>
      <w:lang w:eastAsia="fr-FR"/>
    </w:rPr>
  </w:style>
  <w:style w:type="character" w:customStyle="1" w:styleId="48">
    <w:name w:val="Titre 8 Car"/>
    <w:basedOn w:val="11"/>
    <w:link w:val="9"/>
    <w:semiHidden/>
    <w:qFormat/>
    <w:uiPriority w:val="9"/>
    <w:rPr>
      <w:rFonts w:asciiTheme="majorHAnsi" w:hAnsiTheme="majorHAnsi" w:eastAsiaTheme="majorEastAsia" w:cstheme="majorBidi"/>
      <w:color w:val="404040" w:themeColor="text1" w:themeTint="BF"/>
      <w:szCs w:val="20"/>
      <w14:textFill>
        <w14:solidFill>
          <w14:schemeClr w14:val="tx1">
            <w14:lumMod w14:val="75000"/>
            <w14:lumOff w14:val="25000"/>
          </w14:schemeClr>
        </w14:solidFill>
      </w14:textFill>
    </w:rPr>
  </w:style>
  <w:style w:type="character" w:customStyle="1" w:styleId="49">
    <w:name w:val="Titre 9 Car"/>
    <w:basedOn w:val="11"/>
    <w:link w:val="10"/>
    <w:semiHidden/>
    <w:qFormat/>
    <w:uiPriority w:val="9"/>
    <w:rPr>
      <w:rFonts w:asciiTheme="majorHAnsi" w:hAnsiTheme="majorHAnsi" w:eastAsiaTheme="majorEastAsia" w:cstheme="majorBidi"/>
      <w:i/>
      <w:iCs/>
      <w:color w:val="404040" w:themeColor="text1" w:themeTint="BF"/>
      <w:szCs w:val="20"/>
      <w14:textFill>
        <w14:solidFill>
          <w14:schemeClr w14:val="tx1">
            <w14:lumMod w14:val="75000"/>
            <w14:lumOff w14:val="25000"/>
          </w14:schemeClr>
        </w14:solidFill>
      </w14:textFill>
    </w:rPr>
  </w:style>
  <w:style w:type="character" w:customStyle="1" w:styleId="50">
    <w:name w:val="Note de bas de page Car"/>
    <w:basedOn w:val="11"/>
    <w:link w:val="19"/>
    <w:semiHidden/>
    <w:qFormat/>
    <w:uiPriority w:val="0"/>
    <w:rPr>
      <w:rFonts w:eastAsia="Times New Roman" w:cs="Times New Roman"/>
      <w:sz w:val="18"/>
      <w:szCs w:val="20"/>
      <w:lang w:eastAsia="fr-FR"/>
    </w:rPr>
  </w:style>
  <w:style w:type="character" w:customStyle="1" w:styleId="51">
    <w:name w:val="Pied de page Car"/>
    <w:basedOn w:val="11"/>
    <w:link w:val="26"/>
    <w:qFormat/>
    <w:uiPriority w:val="17"/>
    <w:rPr>
      <w:rFonts w:ascii="Marianne" w:hAnsi="Marianne"/>
      <w:color w:val="000000" w:themeColor="text1"/>
      <w:sz w:val="18"/>
      <w14:textFill>
        <w14:solidFill>
          <w14:schemeClr w14:val="tx1"/>
        </w14:solidFill>
      </w14:textFill>
    </w:rPr>
  </w:style>
  <w:style w:type="character" w:customStyle="1" w:styleId="52">
    <w:name w:val="Titre Car"/>
    <w:basedOn w:val="11"/>
    <w:link w:val="33"/>
    <w:qFormat/>
    <w:uiPriority w:val="4"/>
    <w:rPr>
      <w:rFonts w:ascii="Marianne" w:hAnsi="Marianne" w:eastAsiaTheme="majorEastAsia" w:cstheme="majorHAnsi"/>
      <w:b/>
      <w:kern w:val="28"/>
      <w:sz w:val="28"/>
      <w:szCs w:val="30"/>
    </w:rPr>
  </w:style>
  <w:style w:type="paragraph" w:styleId="53">
    <w:name w:val="Quote"/>
    <w:basedOn w:val="1"/>
    <w:next w:val="1"/>
    <w:link w:val="54"/>
    <w:qFormat/>
    <w:uiPriority w:val="29"/>
    <w:pPr>
      <w:ind w:left="284"/>
    </w:pPr>
    <w:rPr>
      <w:i/>
      <w:iCs/>
    </w:rPr>
  </w:style>
  <w:style w:type="character" w:customStyle="1" w:styleId="54">
    <w:name w:val="Citation Car"/>
    <w:basedOn w:val="11"/>
    <w:link w:val="53"/>
    <w:qFormat/>
    <w:uiPriority w:val="29"/>
    <w:rPr>
      <w:i/>
      <w:iCs/>
      <w:color w:val="000000"/>
      <w:szCs w:val="21"/>
    </w:rPr>
  </w:style>
  <w:style w:type="character" w:customStyle="1" w:styleId="55">
    <w:name w:val="Titre 5 Car"/>
    <w:basedOn w:val="11"/>
    <w:link w:val="6"/>
    <w:qFormat/>
    <w:uiPriority w:val="6"/>
    <w:rPr>
      <w:rFonts w:eastAsia="Times New Roman" w:cs="Times New Roman"/>
      <w:b/>
      <w:szCs w:val="24"/>
      <w:lang w:eastAsia="fr-FR"/>
    </w:rPr>
  </w:style>
  <w:style w:type="character" w:customStyle="1" w:styleId="56">
    <w:name w:val="Titre 6 Car"/>
    <w:basedOn w:val="11"/>
    <w:link w:val="7"/>
    <w:semiHidden/>
    <w:qFormat/>
    <w:uiPriority w:val="6"/>
    <w:rPr>
      <w:rFonts w:eastAsia="Times New Roman" w:cs="Times New Roman"/>
      <w:i/>
      <w:iCs/>
      <w:color w:val="275277"/>
      <w:szCs w:val="24"/>
      <w:lang w:eastAsia="fr-FR"/>
    </w:rPr>
  </w:style>
  <w:style w:type="character" w:customStyle="1" w:styleId="57">
    <w:name w:val="En-tête Car"/>
    <w:basedOn w:val="11"/>
    <w:link w:val="27"/>
    <w:qFormat/>
    <w:uiPriority w:val="99"/>
    <w:rPr>
      <w:caps/>
      <w:color w:val="000000" w:themeColor="text1"/>
      <w:sz w:val="18"/>
      <w14:textFill>
        <w14:solidFill>
          <w14:schemeClr w14:val="tx1"/>
        </w14:solidFill>
      </w14:textFill>
    </w:rPr>
  </w:style>
  <w:style w:type="table" w:styleId="58">
    <w:name w:val="Table Columns 4"/>
    <w:basedOn w:val="35"/>
    <w:qFormat/>
    <w:uiPriority w:val="0"/>
    <w:pPr>
      <w:contextualSpacing/>
      <w:jc w:val="center"/>
    </w:pPr>
    <w:rPr>
      <w:rFonts w:eastAsia="Times New Roman" w:cs="Times New Roman"/>
      <w:color w:val="000000" w:themeColor="text1"/>
      <w14:textFill>
        <w14:solidFill>
          <w14:schemeClr w14:val="tx1"/>
        </w14:solidFill>
      </w14:textFill>
    </w:rPr>
    <w:tblPr>
      <w:jc w:val="center"/>
      <w:tblBorders>
        <w:insideH w:val="single" w:color="232253" w:themeColor="text2" w:sz="8" w:space="0"/>
      </w:tblBorders>
    </w:tblPr>
    <w:trPr>
      <w:jc w:val="center"/>
    </w:trPr>
    <w:tcPr>
      <w:vAlign w:val="center"/>
    </w:tcPr>
    <w:tblStylePr w:type="firstRow">
      <w:pPr>
        <w:jc w:val="center"/>
      </w:pPr>
      <w:rPr>
        <w:rFonts w:asciiTheme="minorHAnsi" w:hAnsiTheme="minorHAnsi"/>
        <w:b/>
        <w:color w:val="FFFFFF"/>
      </w:rPr>
      <w:tcPr>
        <w:tcBorders>
          <w:bottom w:val="single" w:color="232253" w:themeColor="text2" w:sz="18" w:space="0"/>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character" w:customStyle="1" w:styleId="59">
    <w:name w:val="Signature Car"/>
    <w:basedOn w:val="11"/>
    <w:link w:val="30"/>
    <w:semiHidden/>
    <w:qFormat/>
    <w:uiPriority w:val="5"/>
    <w:rPr>
      <w:color w:val="000000"/>
      <w:szCs w:val="21"/>
    </w:rPr>
  </w:style>
  <w:style w:type="character" w:customStyle="1" w:styleId="60">
    <w:name w:val="Texte de bulles Car"/>
    <w:basedOn w:val="11"/>
    <w:link w:val="24"/>
    <w:semiHidden/>
    <w:qFormat/>
    <w:uiPriority w:val="99"/>
    <w:rPr>
      <w:rFonts w:ascii="Tahoma" w:hAnsi="Tahoma" w:cs="Tahoma"/>
      <w:color w:val="000000" w:themeColor="text1"/>
      <w:sz w:val="16"/>
      <w:szCs w:val="16"/>
      <w14:textFill>
        <w14:solidFill>
          <w14:schemeClr w14:val="tx1"/>
        </w14:solidFill>
      </w14:textFill>
    </w:rPr>
  </w:style>
  <w:style w:type="table" w:styleId="61">
    <w:name w:val="Table Grid"/>
    <w:basedOn w:val="3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2">
    <w:name w:val="Tableau Car"/>
    <w:basedOn w:val="42"/>
    <w:link w:val="40"/>
    <w:qFormat/>
    <w:uiPriority w:val="22"/>
    <w:rPr>
      <w:rFonts w:ascii="Marianne" w:hAnsi="Marianne" w:eastAsia="Times New Roman" w:cs="Times New Roman"/>
      <w:color w:val="000000" w:themeColor="text1"/>
      <w:sz w:val="20"/>
      <w:szCs w:val="20"/>
      <w:lang w:eastAsia="fr-FR"/>
      <w14:textFill>
        <w14:solidFill>
          <w14:schemeClr w14:val="tx1"/>
        </w14:solidFill>
      </w14:textFill>
    </w:rPr>
  </w:style>
  <w:style w:type="paragraph" w:customStyle="1" w:styleId="63">
    <w:name w:val="Image"/>
    <w:basedOn w:val="1"/>
    <w:next w:val="22"/>
    <w:link w:val="65"/>
    <w:qFormat/>
    <w:uiPriority w:val="24"/>
    <w:pPr>
      <w:keepNext/>
      <w:jc w:val="center"/>
    </w:pPr>
    <w:rPr>
      <w:lang w:eastAsia="fr-FR"/>
    </w:rPr>
  </w:style>
  <w:style w:type="paragraph" w:customStyle="1" w:styleId="64">
    <w:name w:val="Encadré"/>
    <w:basedOn w:val="1"/>
    <w:link w:val="66"/>
    <w:qFormat/>
    <w:uiPriority w:val="19"/>
    <w:pPr>
      <w:pBdr>
        <w:top w:val="single" w:color="3891AF" w:themeColor="accent5" w:themeShade="BF" w:sz="6" w:space="1"/>
        <w:left w:val="single" w:color="3891AF" w:themeColor="accent5" w:themeShade="BF" w:sz="6" w:space="4"/>
        <w:bottom w:val="single" w:color="3891AF" w:themeColor="accent5" w:themeShade="BF" w:sz="6" w:space="1"/>
        <w:right w:val="single" w:color="3891AF" w:themeColor="accent5" w:themeShade="BF" w:sz="6" w:space="4"/>
      </w:pBdr>
      <w:shd w:val="clear" w:color="auto" w:fill="CDE5F6" w:themeFill="accent2"/>
    </w:pPr>
  </w:style>
  <w:style w:type="character" w:customStyle="1" w:styleId="65">
    <w:name w:val="Image Car"/>
    <w:basedOn w:val="11"/>
    <w:link w:val="63"/>
    <w:qFormat/>
    <w:uiPriority w:val="24"/>
    <w:rPr>
      <w:color w:val="000000"/>
      <w:szCs w:val="21"/>
      <w:lang w:eastAsia="fr-FR"/>
    </w:rPr>
  </w:style>
  <w:style w:type="character" w:customStyle="1" w:styleId="66">
    <w:name w:val="Encadré Car"/>
    <w:basedOn w:val="11"/>
    <w:link w:val="64"/>
    <w:qFormat/>
    <w:uiPriority w:val="19"/>
    <w:rPr>
      <w:rFonts w:ascii="Marianne" w:hAnsi="Marianne"/>
      <w:color w:val="000000" w:themeColor="text1"/>
      <w:szCs w:val="21"/>
      <w:shd w:val="clear" w:color="auto" w:fill="CDE5F6" w:themeFill="accent2"/>
      <w14:textFill>
        <w14:solidFill>
          <w14:schemeClr w14:val="tx1"/>
        </w14:solidFill>
      </w14:textFill>
    </w:rPr>
  </w:style>
  <w:style w:type="paragraph" w:customStyle="1" w:styleId="67">
    <w:name w:val="Par. av liste"/>
    <w:basedOn w:val="1"/>
    <w:next w:val="31"/>
    <w:link w:val="69"/>
    <w:qFormat/>
    <w:uiPriority w:val="10"/>
    <w:pPr>
      <w:keepNext/>
    </w:pPr>
  </w:style>
  <w:style w:type="paragraph" w:customStyle="1" w:styleId="68">
    <w:name w:val="Décide"/>
    <w:basedOn w:val="1"/>
    <w:link w:val="71"/>
    <w:semiHidden/>
    <w:qFormat/>
    <w:uiPriority w:val="2"/>
    <w:pPr>
      <w:keepNext/>
      <w:spacing w:before="360" w:after="240"/>
    </w:pPr>
    <w:rPr>
      <w:b/>
    </w:rPr>
  </w:style>
  <w:style w:type="character" w:customStyle="1" w:styleId="69">
    <w:name w:val="Par. av liste Car"/>
    <w:basedOn w:val="11"/>
    <w:link w:val="67"/>
    <w:qFormat/>
    <w:uiPriority w:val="10"/>
    <w:rPr>
      <w:color w:val="000000"/>
      <w:szCs w:val="21"/>
    </w:rPr>
  </w:style>
  <w:style w:type="paragraph" w:customStyle="1" w:styleId="70">
    <w:name w:val="Fonction signataire"/>
    <w:basedOn w:val="30"/>
    <w:next w:val="30"/>
    <w:link w:val="73"/>
    <w:semiHidden/>
    <w:qFormat/>
    <w:uiPriority w:val="4"/>
    <w:pPr>
      <w:keepNext/>
      <w:spacing w:before="120" w:after="840"/>
    </w:pPr>
  </w:style>
  <w:style w:type="character" w:customStyle="1" w:styleId="71">
    <w:name w:val="Décide Car"/>
    <w:basedOn w:val="11"/>
    <w:link w:val="68"/>
    <w:semiHidden/>
    <w:qFormat/>
    <w:uiPriority w:val="2"/>
    <w:rPr>
      <w:b/>
      <w:color w:val="000000"/>
      <w:szCs w:val="21"/>
    </w:rPr>
  </w:style>
  <w:style w:type="paragraph" w:customStyle="1" w:styleId="72">
    <w:name w:val="Lieu et date"/>
    <w:basedOn w:val="1"/>
    <w:next w:val="70"/>
    <w:link w:val="74"/>
    <w:semiHidden/>
    <w:qFormat/>
    <w:uiPriority w:val="3"/>
    <w:pPr>
      <w:keepNext/>
      <w:spacing w:before="360"/>
    </w:pPr>
  </w:style>
  <w:style w:type="character" w:customStyle="1" w:styleId="73">
    <w:name w:val="Fonction signataire Car"/>
    <w:basedOn w:val="59"/>
    <w:link w:val="70"/>
    <w:semiHidden/>
    <w:qFormat/>
    <w:uiPriority w:val="4"/>
    <w:rPr>
      <w:color w:val="000000"/>
      <w:szCs w:val="21"/>
    </w:rPr>
  </w:style>
  <w:style w:type="character" w:customStyle="1" w:styleId="74">
    <w:name w:val="Lieu et date Car"/>
    <w:basedOn w:val="11"/>
    <w:link w:val="72"/>
    <w:semiHidden/>
    <w:qFormat/>
    <w:uiPriority w:val="3"/>
    <w:rPr>
      <w:color w:val="000000"/>
      <w:szCs w:val="21"/>
    </w:rPr>
  </w:style>
  <w:style w:type="table" w:styleId="75">
    <w:name w:val="Light Shading"/>
    <w:basedOn w:val="3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paragraph" w:customStyle="1" w:styleId="76">
    <w:name w:val="Délibéré"/>
    <w:basedOn w:val="1"/>
    <w:link w:val="77"/>
    <w:semiHidden/>
    <w:qFormat/>
    <w:uiPriority w:val="0"/>
    <w:pPr>
      <w:spacing w:before="360"/>
    </w:pPr>
  </w:style>
  <w:style w:type="character" w:customStyle="1" w:styleId="77">
    <w:name w:val="Délibéré Car"/>
    <w:basedOn w:val="11"/>
    <w:link w:val="76"/>
    <w:semiHidden/>
    <w:qFormat/>
    <w:uiPriority w:val="0"/>
    <w:rPr>
      <w:color w:val="000000"/>
      <w:szCs w:val="21"/>
    </w:rPr>
  </w:style>
  <w:style w:type="character" w:customStyle="1" w:styleId="78">
    <w:name w:val="Sous-titre Car"/>
    <w:basedOn w:val="11"/>
    <w:link w:val="16"/>
    <w:qFormat/>
    <w:uiPriority w:val="5"/>
    <w:rPr>
      <w:rFonts w:ascii="Marianne" w:hAnsi="Marianne" w:eastAsiaTheme="majorEastAsia" w:cstheme="majorBidi"/>
      <w:b/>
      <w:iCs/>
      <w:color w:val="3891AF" w:themeColor="accent5" w:themeShade="BF"/>
      <w:spacing w:val="15"/>
      <w:sz w:val="24"/>
      <w:szCs w:val="24"/>
    </w:rPr>
  </w:style>
  <w:style w:type="table" w:customStyle="1" w:styleId="79">
    <w:name w:val="Tableau Arcep 2"/>
    <w:basedOn w:val="58"/>
    <w:qFormat/>
    <w:uiPriority w:val="99"/>
    <w:tblPr>
      <w:tblBorders>
        <w:top w:val="single" w:color="232253" w:themeColor="text2" w:sz="4" w:space="0"/>
        <w:left w:val="single" w:color="232253" w:themeColor="text2" w:sz="4" w:space="0"/>
        <w:bottom w:val="single" w:color="232253" w:themeColor="text2" w:sz="4" w:space="0"/>
        <w:right w:val="single" w:color="232253" w:themeColor="text2" w:sz="4" w:space="0"/>
        <w:insideH w:val="single" w:color="232253" w:themeColor="text2" w:sz="4" w:space="0"/>
        <w:insideV w:val="single" w:color="232253" w:themeColor="text2" w:sz="4" w:space="0"/>
      </w:tblBorders>
    </w:tblPr>
    <w:trPr>
      <w:cantSplit/>
    </w:trPr>
    <w:tcPr>
      <w:shd w:val="clear" w:color="auto" w:fill="auto"/>
    </w:tcPr>
    <w:tblStylePr w:type="firstRow">
      <w:pPr>
        <w:jc w:val="left"/>
      </w:pPr>
      <w:rPr>
        <w:rFonts w:asciiTheme="minorHAnsi" w:hAnsiTheme="minorHAnsi"/>
        <w:b/>
        <w:color w:val="auto"/>
        <w:sz w:val="22"/>
      </w:rPr>
      <w:tcPr>
        <w:tcBorders>
          <w:bottom w:val="single" w:color="232253" w:themeColor="text2" w:sz="12" w:space="0"/>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80">
    <w:name w:val="Calendrier 1"/>
    <w:basedOn w:val="35"/>
    <w:qFormat/>
    <w:uiPriority w:val="99"/>
    <w:rPr>
      <w:rFonts w:eastAsiaTheme="minorEastAsia"/>
    </w:r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cPr>
        <w:vAlign w:val="bottom"/>
      </w:tcPr>
    </w:tblStylePr>
    <w:tblStylePr w:type="lastRow">
      <w:tcPr>
        <w:tcBorders>
          <w:top w:val="nil"/>
          <w:left w:val="nil"/>
          <w:bottom w:val="nil"/>
          <w:right w:val="nil"/>
          <w:insideH w:val="nil"/>
          <w:insideV w:val="nil"/>
          <w:tl2br w:val="nil"/>
          <w:tr2bl w:val="nil"/>
        </w:tcBorders>
        <w:shd w:val="clear" w:color="auto" w:fill="auto"/>
      </w:tcPr>
    </w:tblStylePr>
    <w:tblStylePr w:type="band1Horz">
      <w:tcPr>
        <w:tcBorders>
          <w:top w:val="nil"/>
          <w:left w:val="nil"/>
          <w:bottom w:val="nil"/>
          <w:right w:val="nil"/>
          <w:insideH w:val="nil"/>
          <w:insideV w:val="nil"/>
          <w:tl2br w:val="nil"/>
          <w:tr2bl w:val="nil"/>
        </w:tcBorders>
        <w:shd w:val="clear" w:color="auto" w:fill="auto"/>
      </w:tcPr>
    </w:tblStylePr>
    <w:tblStylePr w:type="band2Horz">
      <w:tcPr>
        <w:tcBorders>
          <w:top w:val="single" w:color="000000" w:themeColor="text1" w:sz="24" w:space="0"/>
          <w:left w:val="nil"/>
          <w:bottom w:val="single" w:color="000000" w:themeColor="text1" w:sz="24" w:space="0"/>
          <w:right w:val="nil"/>
          <w:insideH w:val="nil"/>
          <w:insideV w:val="nil"/>
          <w:tl2br w:val="nil"/>
          <w:tr2bl w:val="nil"/>
        </w:tcBorders>
        <w:shd w:val="clear" w:color="auto" w:fill="auto"/>
      </w:tcPr>
    </w:tblStylePr>
  </w:style>
  <w:style w:type="character" w:customStyle="1" w:styleId="81">
    <w:name w:val="Mention non résolue1"/>
    <w:basedOn w:val="11"/>
    <w:semiHidden/>
    <w:unhideWhenUsed/>
    <w:qFormat/>
    <w:uiPriority w:val="99"/>
    <w:rPr>
      <w:color w:val="605E5C"/>
      <w:shd w:val="clear" w:color="auto" w:fill="E1DFDD"/>
    </w:rPr>
  </w:style>
  <w:style w:type="paragraph" w:customStyle="1" w:styleId="82">
    <w:name w:val="En-tête de table des matières1"/>
    <w:basedOn w:val="2"/>
    <w:next w:val="1"/>
    <w:unhideWhenUsed/>
    <w:qFormat/>
    <w:uiPriority w:val="39"/>
    <w:pPr>
      <w:numPr>
        <w:ilvl w:val="0"/>
        <w:numId w:val="0"/>
      </w:numPr>
      <w:spacing w:before="240" w:after="0" w:line="259" w:lineRule="auto"/>
      <w:outlineLvl w:val="9"/>
    </w:pPr>
    <w:rPr>
      <w:rFonts w:asciiTheme="majorHAnsi" w:hAnsiTheme="majorHAnsi" w:cstheme="majorBidi"/>
      <w:b w:val="0"/>
      <w:bCs w:val="0"/>
      <w:color w:val="063B6B" w:themeColor="accent1" w:themeShade="BF"/>
      <w:sz w:val="32"/>
      <w:szCs w:val="32"/>
      <w:lang w:eastAsia="fr-FR"/>
    </w:rPr>
  </w:style>
  <w:style w:type="character" w:customStyle="1" w:styleId="83">
    <w:name w:val="Commentaire Car"/>
    <w:basedOn w:val="11"/>
    <w:link w:val="21"/>
    <w:qFormat/>
    <w:uiPriority w:val="99"/>
    <w:rPr>
      <w:rFonts w:ascii="Marianne" w:hAnsi="Marianne"/>
      <w:color w:val="000000" w:themeColor="text1"/>
      <w:sz w:val="20"/>
      <w:szCs w:val="20"/>
      <w14:textFill>
        <w14:solidFill>
          <w14:schemeClr w14:val="tx1"/>
        </w14:solidFill>
      </w14:textFill>
    </w:rPr>
  </w:style>
  <w:style w:type="character" w:customStyle="1" w:styleId="84">
    <w:name w:val="Objet du commentaire Car"/>
    <w:basedOn w:val="83"/>
    <w:link w:val="20"/>
    <w:semiHidden/>
    <w:qFormat/>
    <w:uiPriority w:val="99"/>
    <w:rPr>
      <w:rFonts w:ascii="Marianne" w:hAnsi="Marianne"/>
      <w:b/>
      <w:bCs/>
      <w:color w:val="000000" w:themeColor="text1"/>
      <w:sz w:val="20"/>
      <w:szCs w:val="20"/>
      <w14:textFill>
        <w14:solidFill>
          <w14:schemeClr w14:val="tx1"/>
        </w14:solidFill>
      </w14:textFill>
    </w:rPr>
  </w:style>
  <w:style w:type="table" w:customStyle="1" w:styleId="85">
    <w:name w:val="Grille du tableau1"/>
    <w:basedOn w:val="35"/>
    <w:qFormat/>
    <w:uiPriority w:val="59"/>
    <w:pPr>
      <w:spacing w:before="200"/>
    </w:pPr>
    <w:rPr>
      <w:rFonts w:ascii="Calibri" w:hAnsi="Calibri" w:eastAsia="MS Mincho"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6">
    <w:name w:val="Paragraphe de liste Car"/>
    <w:basedOn w:val="11"/>
    <w:link w:val="18"/>
    <w:qFormat/>
    <w:locked/>
    <w:uiPriority w:val="34"/>
    <w:rPr>
      <w:rFonts w:ascii="Marianne" w:hAnsi="Marianne"/>
      <w:color w:val="000000" w:themeColor="text1"/>
      <w:szCs w:val="21"/>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B.XSL" StyleName="GB7714"/>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193B2E-45AF-42E9-9481-39C16DD46B08}">
  <ds:schemaRefs/>
</ds:datastoreItem>
</file>

<file path=customXml/itemProps3.xml><?xml version="1.0" encoding="utf-8"?>
<ds:datastoreItem xmlns:ds="http://schemas.openxmlformats.org/officeDocument/2006/customXml" ds:itemID="{A89BC212-C914-43CE-BE69-C6A0A3F0AE7D}">
  <ds:schemaRefs/>
</ds:datastoreItem>
</file>

<file path=customXml/itemProps4.xml><?xml version="1.0" encoding="utf-8"?>
<ds:datastoreItem xmlns:ds="http://schemas.openxmlformats.org/officeDocument/2006/customXml" ds:itemID="{8A8A3389-DF36-4402-ADA3-010DFF3EF199}">
  <ds:schemaRefs/>
</ds:datastoreItem>
</file>

<file path=customXml/itemProps5.xml><?xml version="1.0" encoding="utf-8"?>
<ds:datastoreItem xmlns:ds="http://schemas.openxmlformats.org/officeDocument/2006/customXml" ds:itemID="{A0530E89-1C9A-44F1-90C5-D7AACBA2412F}">
  <ds:schemaRefs/>
</ds:datastoreItem>
</file>

<file path=docProps/app.xml><?xml version="1.0" encoding="utf-8"?>
<Properties xmlns="http://schemas.openxmlformats.org/officeDocument/2006/extended-properties" xmlns:vt="http://schemas.openxmlformats.org/officeDocument/2006/docPropsVTypes">
  <Template>Note.dotx</Template>
  <Company>ARCEP</Company>
  <Pages>9</Pages>
  <Words>2260</Words>
  <Characters>12434</Characters>
  <Lines>103</Lines>
  <Paragraphs>29</Paragraphs>
  <TotalTime>18</TotalTime>
  <ScaleCrop>false</ScaleCrop>
  <LinksUpToDate>false</LinksUpToDate>
  <CharactersWithSpaces>14665</CharactersWithSpaces>
  <Application>WPS Office_12.2.0.23196_F1E327BC-269C-435d-A152-05C5408002CA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2026-02-04T14:16:00Z</dcterms:created>
  <dc:creator>Anais Aubert</dc:creator>
  <cp:lastModifiedBy>Bernard Velez</cp:lastModifiedBy>
  <cp:lastPrinted>2026-02-17T13:17:18Z</cp:lastPrinted>
  <dcterms:modified xsi:type="dcterms:W3CDTF">2026-02-17T13:17:23Z</dcterms:modified>
  <dc:title>Modèle Note IGN</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y fmtid="{D5CDD505-2E9C-101B-9397-08002B2CF9AE}" pid="3" name="KSOProductBuildVer">
    <vt:lpwstr>1036-12.2.0.23196</vt:lpwstr>
  </property>
  <property fmtid="{D5CDD505-2E9C-101B-9397-08002B2CF9AE}" pid="4" name="ICV">
    <vt:lpwstr>15F34933DDE64B3D9804441C96D812A3_13</vt:lpwstr>
  </property>
</Properties>
</file>